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15E3D6" w14:textId="77777777" w:rsidR="00323634" w:rsidRPr="00F62AD4" w:rsidRDefault="00323634" w:rsidP="00323634">
      <w:pPr>
        <w:jc w:val="center"/>
        <w:rPr>
          <w:b/>
        </w:rPr>
      </w:pPr>
      <w:r>
        <w:rPr>
          <w:b/>
        </w:rPr>
        <w:t xml:space="preserve">OPĆINA DAVOR </w:t>
      </w:r>
      <w:r>
        <w:t xml:space="preserve">___________________________________________________________________________ </w:t>
      </w:r>
    </w:p>
    <w:p w14:paraId="6DD23AB8" w14:textId="77777777" w:rsidR="00323634" w:rsidRDefault="00323634" w:rsidP="00323634">
      <w:pPr>
        <w:jc w:val="center"/>
        <w:rPr>
          <w:b/>
        </w:rPr>
      </w:pPr>
    </w:p>
    <w:p w14:paraId="3523849A" w14:textId="77777777" w:rsidR="00323634" w:rsidRDefault="00323634" w:rsidP="00323634">
      <w:pPr>
        <w:jc w:val="center"/>
        <w:rPr>
          <w:b/>
        </w:rPr>
      </w:pPr>
    </w:p>
    <w:p w14:paraId="2EA2E72E" w14:textId="77777777" w:rsidR="00323634" w:rsidRDefault="00323634" w:rsidP="00323634">
      <w:pPr>
        <w:jc w:val="center"/>
        <w:rPr>
          <w:b/>
        </w:rPr>
      </w:pPr>
    </w:p>
    <w:p w14:paraId="3A8BA461" w14:textId="77777777" w:rsidR="00323634" w:rsidRDefault="00323634" w:rsidP="00323634">
      <w:pPr>
        <w:jc w:val="center"/>
        <w:rPr>
          <w:b/>
        </w:rPr>
      </w:pPr>
    </w:p>
    <w:p w14:paraId="1A2E00D2" w14:textId="77777777" w:rsidR="00323634" w:rsidRDefault="00323634" w:rsidP="00323634">
      <w:pPr>
        <w:jc w:val="center"/>
        <w:rPr>
          <w:b/>
        </w:rPr>
      </w:pPr>
    </w:p>
    <w:p w14:paraId="71E23B1F" w14:textId="77777777" w:rsidR="00323634" w:rsidRDefault="00323634" w:rsidP="00323634">
      <w:pPr>
        <w:jc w:val="center"/>
        <w:rPr>
          <w:b/>
        </w:rPr>
      </w:pPr>
    </w:p>
    <w:p w14:paraId="0F03155E" w14:textId="77777777" w:rsidR="00323634" w:rsidRDefault="00323634" w:rsidP="00323634">
      <w:pPr>
        <w:jc w:val="center"/>
        <w:rPr>
          <w:b/>
        </w:rPr>
      </w:pPr>
    </w:p>
    <w:p w14:paraId="0457696E" w14:textId="77777777" w:rsidR="00323634" w:rsidRDefault="00323634" w:rsidP="00323634">
      <w:pPr>
        <w:jc w:val="center"/>
        <w:rPr>
          <w:b/>
        </w:rPr>
      </w:pPr>
    </w:p>
    <w:p w14:paraId="28744FDE" w14:textId="77777777" w:rsidR="00323634" w:rsidRDefault="00323634" w:rsidP="00323634">
      <w:pPr>
        <w:jc w:val="center"/>
        <w:rPr>
          <w:b/>
        </w:rPr>
      </w:pPr>
    </w:p>
    <w:p w14:paraId="1128C640" w14:textId="77777777" w:rsidR="00323634" w:rsidRDefault="00323634" w:rsidP="00323634">
      <w:pPr>
        <w:jc w:val="center"/>
        <w:rPr>
          <w:b/>
        </w:rPr>
      </w:pPr>
    </w:p>
    <w:p w14:paraId="644A4D7B" w14:textId="77777777" w:rsidR="00323634" w:rsidRDefault="00323634" w:rsidP="00323634">
      <w:pPr>
        <w:jc w:val="center"/>
        <w:rPr>
          <w:b/>
        </w:rPr>
      </w:pPr>
    </w:p>
    <w:p w14:paraId="118B456C" w14:textId="77777777" w:rsidR="00323634" w:rsidRDefault="00323634" w:rsidP="00323634">
      <w:pPr>
        <w:jc w:val="center"/>
        <w:rPr>
          <w:b/>
        </w:rPr>
      </w:pPr>
    </w:p>
    <w:p w14:paraId="26F2FCA1" w14:textId="77777777" w:rsidR="00323634" w:rsidRDefault="00323634" w:rsidP="00323634">
      <w:pPr>
        <w:jc w:val="center"/>
        <w:rPr>
          <w:b/>
        </w:rPr>
      </w:pPr>
    </w:p>
    <w:p w14:paraId="52D26F66" w14:textId="77777777" w:rsidR="00323634" w:rsidRDefault="00323634" w:rsidP="00323634">
      <w:pPr>
        <w:jc w:val="center"/>
        <w:rPr>
          <w:b/>
        </w:rPr>
      </w:pPr>
    </w:p>
    <w:p w14:paraId="6E087DC2" w14:textId="77777777" w:rsidR="00323634" w:rsidRDefault="00323634" w:rsidP="00323634">
      <w:pPr>
        <w:jc w:val="center"/>
        <w:rPr>
          <w:b/>
        </w:rPr>
      </w:pPr>
    </w:p>
    <w:p w14:paraId="56CD7648" w14:textId="77777777" w:rsidR="00323634" w:rsidRDefault="00323634" w:rsidP="00323634">
      <w:pPr>
        <w:jc w:val="center"/>
        <w:rPr>
          <w:b/>
        </w:rPr>
      </w:pPr>
    </w:p>
    <w:p w14:paraId="233F9D45" w14:textId="77777777" w:rsidR="00323634" w:rsidRPr="00152512" w:rsidRDefault="00323634" w:rsidP="00323634">
      <w:pPr>
        <w:jc w:val="center"/>
        <w:rPr>
          <w:b/>
          <w:sz w:val="28"/>
          <w:szCs w:val="28"/>
        </w:rPr>
      </w:pPr>
    </w:p>
    <w:p w14:paraId="5A81363C" w14:textId="77777777" w:rsidR="00323634" w:rsidRPr="00152512" w:rsidRDefault="00323634" w:rsidP="00323634">
      <w:pPr>
        <w:jc w:val="center"/>
        <w:rPr>
          <w:b/>
          <w:sz w:val="28"/>
          <w:szCs w:val="28"/>
        </w:rPr>
      </w:pPr>
      <w:r w:rsidRPr="00152512">
        <w:rPr>
          <w:b/>
          <w:sz w:val="28"/>
          <w:szCs w:val="28"/>
        </w:rPr>
        <w:t>UPUTE ZA IZRADU PRORAČUNA</w:t>
      </w:r>
      <w:r>
        <w:rPr>
          <w:b/>
          <w:sz w:val="28"/>
          <w:szCs w:val="28"/>
        </w:rPr>
        <w:t xml:space="preserve"> I FINANCIJSKOG PLANA</w:t>
      </w:r>
    </w:p>
    <w:p w14:paraId="2A0A714B" w14:textId="77777777" w:rsidR="00323634" w:rsidRPr="00152512" w:rsidRDefault="00323634" w:rsidP="00323634">
      <w:pPr>
        <w:jc w:val="center"/>
        <w:rPr>
          <w:b/>
          <w:sz w:val="28"/>
          <w:szCs w:val="28"/>
        </w:rPr>
      </w:pPr>
    </w:p>
    <w:p w14:paraId="6DA90763" w14:textId="77777777" w:rsidR="00323634" w:rsidRPr="00152512" w:rsidRDefault="00323634" w:rsidP="00323634">
      <w:pPr>
        <w:jc w:val="center"/>
        <w:rPr>
          <w:b/>
          <w:sz w:val="28"/>
          <w:szCs w:val="28"/>
        </w:rPr>
      </w:pPr>
      <w:r>
        <w:rPr>
          <w:b/>
          <w:sz w:val="28"/>
          <w:szCs w:val="28"/>
        </w:rPr>
        <w:t>PRORAČUNSKOG KORISNIKA OPĆINE DAVOR</w:t>
      </w:r>
    </w:p>
    <w:p w14:paraId="088D4333" w14:textId="77777777" w:rsidR="00323634" w:rsidRPr="00152512" w:rsidRDefault="00323634" w:rsidP="00323634">
      <w:pPr>
        <w:jc w:val="center"/>
        <w:rPr>
          <w:b/>
          <w:sz w:val="28"/>
          <w:szCs w:val="28"/>
        </w:rPr>
      </w:pPr>
    </w:p>
    <w:p w14:paraId="2E57B41A" w14:textId="77777777" w:rsidR="00323634" w:rsidRPr="00152512" w:rsidRDefault="00323634" w:rsidP="00323634">
      <w:pPr>
        <w:jc w:val="center"/>
        <w:rPr>
          <w:b/>
          <w:sz w:val="28"/>
          <w:szCs w:val="28"/>
        </w:rPr>
      </w:pPr>
      <w:r>
        <w:rPr>
          <w:b/>
          <w:sz w:val="28"/>
          <w:szCs w:val="28"/>
        </w:rPr>
        <w:t>ZA RAZDOBLJE 2025. – 2027. GODINE</w:t>
      </w:r>
    </w:p>
    <w:p w14:paraId="75A5023D" w14:textId="77777777" w:rsidR="00323634" w:rsidRDefault="00323634" w:rsidP="00323634">
      <w:pPr>
        <w:jc w:val="center"/>
        <w:rPr>
          <w:b/>
        </w:rPr>
      </w:pPr>
    </w:p>
    <w:p w14:paraId="5653D239" w14:textId="77777777" w:rsidR="00323634" w:rsidRDefault="00323634" w:rsidP="00323634">
      <w:pPr>
        <w:jc w:val="center"/>
        <w:rPr>
          <w:b/>
        </w:rPr>
      </w:pPr>
    </w:p>
    <w:p w14:paraId="68B4BC7B" w14:textId="77777777" w:rsidR="00323634" w:rsidRDefault="00323634" w:rsidP="00323634">
      <w:pPr>
        <w:jc w:val="center"/>
        <w:rPr>
          <w:b/>
        </w:rPr>
      </w:pPr>
    </w:p>
    <w:p w14:paraId="78AFAA79" w14:textId="77777777" w:rsidR="00323634" w:rsidRDefault="00323634" w:rsidP="00323634">
      <w:pPr>
        <w:jc w:val="center"/>
        <w:rPr>
          <w:b/>
        </w:rPr>
      </w:pPr>
    </w:p>
    <w:p w14:paraId="062BE477" w14:textId="77777777" w:rsidR="00323634" w:rsidRDefault="00323634" w:rsidP="00323634">
      <w:pPr>
        <w:jc w:val="center"/>
        <w:rPr>
          <w:b/>
        </w:rPr>
      </w:pPr>
    </w:p>
    <w:p w14:paraId="5CE84A1F" w14:textId="77777777" w:rsidR="00323634" w:rsidRDefault="00323634" w:rsidP="00323634">
      <w:pPr>
        <w:jc w:val="center"/>
        <w:rPr>
          <w:b/>
        </w:rPr>
      </w:pPr>
    </w:p>
    <w:p w14:paraId="56707D7F" w14:textId="77777777" w:rsidR="00323634" w:rsidRDefault="00323634" w:rsidP="00323634">
      <w:pPr>
        <w:jc w:val="center"/>
        <w:rPr>
          <w:b/>
        </w:rPr>
      </w:pPr>
    </w:p>
    <w:p w14:paraId="348B631B" w14:textId="77777777" w:rsidR="00323634" w:rsidRDefault="00323634" w:rsidP="00323634">
      <w:pPr>
        <w:jc w:val="center"/>
        <w:rPr>
          <w:b/>
        </w:rPr>
      </w:pPr>
    </w:p>
    <w:p w14:paraId="6265C0D9" w14:textId="77777777" w:rsidR="00323634" w:rsidRDefault="00323634" w:rsidP="00323634">
      <w:pPr>
        <w:jc w:val="center"/>
        <w:rPr>
          <w:b/>
        </w:rPr>
      </w:pPr>
    </w:p>
    <w:p w14:paraId="74A42DF4" w14:textId="77777777" w:rsidR="00323634" w:rsidRDefault="00323634" w:rsidP="00323634">
      <w:pPr>
        <w:jc w:val="center"/>
        <w:rPr>
          <w:b/>
        </w:rPr>
      </w:pPr>
    </w:p>
    <w:p w14:paraId="5983E3C6" w14:textId="77777777" w:rsidR="00323634" w:rsidRDefault="00323634" w:rsidP="00323634">
      <w:pPr>
        <w:jc w:val="center"/>
        <w:rPr>
          <w:b/>
        </w:rPr>
      </w:pPr>
    </w:p>
    <w:p w14:paraId="33C5FFC4" w14:textId="77777777" w:rsidR="00323634" w:rsidRDefault="00323634" w:rsidP="00323634">
      <w:pPr>
        <w:jc w:val="center"/>
        <w:rPr>
          <w:b/>
        </w:rPr>
      </w:pPr>
    </w:p>
    <w:p w14:paraId="4DF1DE11" w14:textId="77777777" w:rsidR="00323634" w:rsidRDefault="00323634" w:rsidP="00323634">
      <w:pPr>
        <w:jc w:val="center"/>
        <w:rPr>
          <w:b/>
        </w:rPr>
      </w:pPr>
    </w:p>
    <w:p w14:paraId="52E1002D" w14:textId="77777777" w:rsidR="00323634" w:rsidRDefault="00323634" w:rsidP="00323634">
      <w:pPr>
        <w:jc w:val="center"/>
        <w:rPr>
          <w:b/>
        </w:rPr>
      </w:pPr>
    </w:p>
    <w:p w14:paraId="1CD09B90" w14:textId="77777777" w:rsidR="00323634" w:rsidRDefault="00323634" w:rsidP="00323634">
      <w:pPr>
        <w:jc w:val="center"/>
        <w:rPr>
          <w:b/>
        </w:rPr>
      </w:pPr>
    </w:p>
    <w:p w14:paraId="09EC954B" w14:textId="77777777" w:rsidR="00323634" w:rsidRDefault="00323634" w:rsidP="00323634">
      <w:pPr>
        <w:jc w:val="center"/>
        <w:rPr>
          <w:b/>
        </w:rPr>
      </w:pPr>
    </w:p>
    <w:p w14:paraId="542817A4" w14:textId="77777777" w:rsidR="00323634" w:rsidRDefault="00323634" w:rsidP="00323634">
      <w:pPr>
        <w:jc w:val="center"/>
        <w:rPr>
          <w:b/>
        </w:rPr>
      </w:pPr>
    </w:p>
    <w:p w14:paraId="211FCDAA" w14:textId="77777777" w:rsidR="00323634" w:rsidRDefault="00323634" w:rsidP="00323634">
      <w:pPr>
        <w:rPr>
          <w:b/>
        </w:rPr>
      </w:pPr>
    </w:p>
    <w:p w14:paraId="5C21B97D" w14:textId="77777777" w:rsidR="00323634" w:rsidRDefault="00323634" w:rsidP="00323634">
      <w:pPr>
        <w:rPr>
          <w:b/>
        </w:rPr>
      </w:pPr>
    </w:p>
    <w:p w14:paraId="14D5DC3C" w14:textId="77777777" w:rsidR="00323634" w:rsidRDefault="00323634" w:rsidP="00323634">
      <w:pPr>
        <w:rPr>
          <w:b/>
        </w:rPr>
      </w:pPr>
    </w:p>
    <w:p w14:paraId="6B6EABE2" w14:textId="77777777" w:rsidR="00323634" w:rsidRDefault="00323634" w:rsidP="00323634">
      <w:pPr>
        <w:rPr>
          <w:b/>
        </w:rPr>
      </w:pPr>
    </w:p>
    <w:p w14:paraId="0FC4DEE3" w14:textId="77777777" w:rsidR="00323634" w:rsidRDefault="00323634" w:rsidP="00323634">
      <w:pPr>
        <w:rPr>
          <w:b/>
        </w:rPr>
      </w:pPr>
    </w:p>
    <w:p w14:paraId="0EA75F98" w14:textId="77777777" w:rsidR="00323634" w:rsidRDefault="00323634" w:rsidP="00323634">
      <w:pPr>
        <w:rPr>
          <w:b/>
        </w:rPr>
      </w:pPr>
    </w:p>
    <w:p w14:paraId="460AF561" w14:textId="77777777" w:rsidR="00323634" w:rsidRPr="00415D7B" w:rsidRDefault="00323634" w:rsidP="00323634">
      <w:pPr>
        <w:jc w:val="center"/>
        <w:rPr>
          <w:b/>
        </w:rPr>
      </w:pPr>
      <w:r w:rsidRPr="00415D7B">
        <w:rPr>
          <w:b/>
        </w:rPr>
        <w:t>Davor,</w:t>
      </w:r>
      <w:r>
        <w:rPr>
          <w:b/>
        </w:rPr>
        <w:t xml:space="preserve"> listopad 2024.</w:t>
      </w:r>
    </w:p>
    <w:p w14:paraId="6050197C" w14:textId="77777777" w:rsidR="00323634" w:rsidRDefault="00323634" w:rsidP="00323634">
      <w:pPr>
        <w:jc w:val="both"/>
        <w:rPr>
          <w:b/>
        </w:rPr>
      </w:pPr>
    </w:p>
    <w:p w14:paraId="0B0C6D32" w14:textId="77777777" w:rsidR="00323634" w:rsidRDefault="00323634" w:rsidP="00323634">
      <w:pPr>
        <w:jc w:val="both"/>
        <w:rPr>
          <w:b/>
        </w:rPr>
      </w:pPr>
    </w:p>
    <w:p w14:paraId="1F9C68FD" w14:textId="77777777" w:rsidR="00323634" w:rsidRDefault="00323634" w:rsidP="00323634">
      <w:pPr>
        <w:jc w:val="both"/>
        <w:rPr>
          <w:b/>
        </w:rPr>
      </w:pPr>
    </w:p>
    <w:p w14:paraId="2D7455B1" w14:textId="76C5DC2C" w:rsidR="00323634" w:rsidRPr="008708BA" w:rsidRDefault="00323634" w:rsidP="00323634">
      <w:pPr>
        <w:jc w:val="both"/>
        <w:rPr>
          <w:b/>
        </w:rPr>
      </w:pPr>
      <w:r w:rsidRPr="008708BA">
        <w:rPr>
          <w:b/>
        </w:rPr>
        <w:lastRenderedPageBreak/>
        <w:t>1. UVOD</w:t>
      </w:r>
    </w:p>
    <w:p w14:paraId="63083DC4" w14:textId="77777777" w:rsidR="00323634" w:rsidRDefault="00323634" w:rsidP="00323634">
      <w:pPr>
        <w:jc w:val="both"/>
        <w:rPr>
          <w:rFonts w:ascii="Calibri" w:hAnsi="Calibri" w:cs="Calibri"/>
          <w:b/>
        </w:rPr>
      </w:pPr>
    </w:p>
    <w:p w14:paraId="4E367992" w14:textId="77777777" w:rsidR="00323634" w:rsidRPr="00F62AD4" w:rsidRDefault="00323634" w:rsidP="00323634">
      <w:pPr>
        <w:jc w:val="both"/>
        <w:rPr>
          <w:szCs w:val="22"/>
          <w:lang w:eastAsia="en-US"/>
        </w:rPr>
      </w:pPr>
      <w:r w:rsidRPr="00F62AD4">
        <w:rPr>
          <w:szCs w:val="22"/>
          <w:lang w:eastAsia="en-US"/>
        </w:rPr>
        <w:t xml:space="preserve">Sukladno Zakonu o proračunu (Narodne novine, br. </w:t>
      </w:r>
      <w:r>
        <w:rPr>
          <w:szCs w:val="22"/>
          <w:lang w:eastAsia="en-US"/>
        </w:rPr>
        <w:t>144/21)</w:t>
      </w:r>
      <w:r w:rsidRPr="00F62AD4">
        <w:rPr>
          <w:szCs w:val="22"/>
          <w:lang w:eastAsia="en-US"/>
        </w:rPr>
        <w:t xml:space="preserve">, Ministarstvo financija je sastavilo Upute za izradu proračuna jedinica lokalne i područne (regionalne) samouprave. Na web stranici Ministarstva financija </w:t>
      </w:r>
      <w:hyperlink r:id="rId7" w:history="1">
        <w:r w:rsidRPr="00C0392D">
          <w:rPr>
            <w:rStyle w:val="Hyperlink"/>
            <w:rFonts w:eastAsiaTheme="majorEastAsia"/>
            <w:szCs w:val="22"/>
            <w:lang w:eastAsia="en-US"/>
          </w:rPr>
          <w:t>www.mfin.hr</w:t>
        </w:r>
      </w:hyperlink>
      <w:r>
        <w:rPr>
          <w:szCs w:val="22"/>
          <w:lang w:eastAsia="en-US"/>
        </w:rPr>
        <w:t xml:space="preserve"> </w:t>
      </w:r>
      <w:r w:rsidRPr="00F62AD4">
        <w:rPr>
          <w:szCs w:val="22"/>
          <w:lang w:eastAsia="en-US"/>
        </w:rPr>
        <w:t>objavljene su i Upute za izradu proračuna jedinica lokalne i područne (regionalne) samouprave za razdoblje 202</w:t>
      </w:r>
      <w:r>
        <w:rPr>
          <w:szCs w:val="22"/>
          <w:lang w:eastAsia="en-US"/>
        </w:rPr>
        <w:t>5</w:t>
      </w:r>
      <w:r w:rsidRPr="00F62AD4">
        <w:rPr>
          <w:szCs w:val="22"/>
          <w:lang w:eastAsia="en-US"/>
        </w:rPr>
        <w:t>.-202</w:t>
      </w:r>
      <w:r>
        <w:rPr>
          <w:szCs w:val="22"/>
          <w:lang w:eastAsia="en-US"/>
        </w:rPr>
        <w:t>7</w:t>
      </w:r>
      <w:r w:rsidRPr="00F62AD4">
        <w:rPr>
          <w:szCs w:val="22"/>
          <w:lang w:eastAsia="en-US"/>
        </w:rPr>
        <w:t>. godine.</w:t>
      </w:r>
    </w:p>
    <w:p w14:paraId="1AE2A910" w14:textId="77777777" w:rsidR="00323634" w:rsidRPr="00F62AD4" w:rsidRDefault="00323634" w:rsidP="00323634">
      <w:pPr>
        <w:jc w:val="both"/>
        <w:rPr>
          <w:szCs w:val="22"/>
          <w:lang w:eastAsia="en-US"/>
        </w:rPr>
      </w:pPr>
    </w:p>
    <w:p w14:paraId="047C882F" w14:textId="77777777" w:rsidR="00323634" w:rsidRPr="00F62AD4" w:rsidRDefault="00323634" w:rsidP="00323634">
      <w:pPr>
        <w:jc w:val="both"/>
        <w:rPr>
          <w:szCs w:val="22"/>
          <w:lang w:eastAsia="en-US"/>
        </w:rPr>
      </w:pPr>
      <w:r w:rsidRPr="00F62AD4">
        <w:rPr>
          <w:szCs w:val="22"/>
          <w:lang w:eastAsia="en-US"/>
        </w:rPr>
        <w:t xml:space="preserve">Na temelju istih Općina </w:t>
      </w:r>
      <w:r>
        <w:rPr>
          <w:szCs w:val="22"/>
          <w:lang w:eastAsia="en-US"/>
        </w:rPr>
        <w:t>Davor</w:t>
      </w:r>
      <w:r w:rsidRPr="00F62AD4">
        <w:rPr>
          <w:szCs w:val="22"/>
          <w:lang w:eastAsia="en-US"/>
        </w:rPr>
        <w:t xml:space="preserve"> izradila je Upute na temelju poznatih veličina, pokazatelja i metodologije izrade proračuna i financijskih planova, predložila polazne veličine i rokove za izradu financijskog plana korisnika te prijedloga proračuna za 202</w:t>
      </w:r>
      <w:r>
        <w:rPr>
          <w:szCs w:val="22"/>
          <w:lang w:eastAsia="en-US"/>
        </w:rPr>
        <w:t>5</w:t>
      </w:r>
      <w:r w:rsidRPr="00F62AD4">
        <w:rPr>
          <w:szCs w:val="22"/>
          <w:lang w:eastAsia="en-US"/>
        </w:rPr>
        <w:t>. godinu s projekcijama za 202</w:t>
      </w:r>
      <w:r>
        <w:rPr>
          <w:szCs w:val="22"/>
          <w:lang w:eastAsia="en-US"/>
        </w:rPr>
        <w:t>6</w:t>
      </w:r>
      <w:r w:rsidRPr="00F62AD4">
        <w:rPr>
          <w:szCs w:val="22"/>
          <w:lang w:eastAsia="en-US"/>
        </w:rPr>
        <w:t>. i 202</w:t>
      </w:r>
      <w:r>
        <w:rPr>
          <w:szCs w:val="22"/>
          <w:lang w:eastAsia="en-US"/>
        </w:rPr>
        <w:t>7</w:t>
      </w:r>
      <w:r w:rsidRPr="00F62AD4">
        <w:rPr>
          <w:szCs w:val="22"/>
          <w:lang w:eastAsia="en-US"/>
        </w:rPr>
        <w:t xml:space="preserve">. godinu. </w:t>
      </w:r>
    </w:p>
    <w:p w14:paraId="38811D7C" w14:textId="77777777" w:rsidR="00323634" w:rsidRPr="00F62AD4" w:rsidRDefault="00323634" w:rsidP="00323634">
      <w:pPr>
        <w:jc w:val="both"/>
        <w:rPr>
          <w:szCs w:val="22"/>
          <w:lang w:eastAsia="en-US"/>
        </w:rPr>
      </w:pPr>
    </w:p>
    <w:p w14:paraId="4C54F08B" w14:textId="77777777" w:rsidR="00323634" w:rsidRPr="00F62AD4" w:rsidRDefault="00323634" w:rsidP="00323634">
      <w:pPr>
        <w:jc w:val="both"/>
        <w:rPr>
          <w:szCs w:val="22"/>
          <w:lang w:eastAsia="en-US"/>
        </w:rPr>
      </w:pPr>
      <w:r w:rsidRPr="00F62AD4">
        <w:rPr>
          <w:szCs w:val="22"/>
          <w:lang w:eastAsia="en-US"/>
        </w:rPr>
        <w:t xml:space="preserve">Rokovi i metodologija za izradu prijedloga proračuna utvrđeni su Zakonom o proračunu. </w:t>
      </w:r>
    </w:p>
    <w:p w14:paraId="719CDDCF" w14:textId="77777777" w:rsidR="00323634" w:rsidRPr="00F62AD4" w:rsidRDefault="00323634" w:rsidP="00323634">
      <w:pPr>
        <w:jc w:val="both"/>
        <w:rPr>
          <w:szCs w:val="22"/>
          <w:lang w:eastAsia="en-US"/>
        </w:rPr>
      </w:pPr>
    </w:p>
    <w:p w14:paraId="29F63BD2" w14:textId="77777777" w:rsidR="00323634" w:rsidRPr="00F62AD4" w:rsidRDefault="00323634" w:rsidP="00323634">
      <w:pPr>
        <w:jc w:val="both"/>
        <w:rPr>
          <w:szCs w:val="22"/>
          <w:lang w:eastAsia="en-US"/>
        </w:rPr>
      </w:pPr>
      <w:r w:rsidRPr="00F62AD4">
        <w:rPr>
          <w:szCs w:val="22"/>
          <w:lang w:eastAsia="en-US"/>
        </w:rPr>
        <w:t xml:space="preserve">Pri izradi prijedloga proračuna/financijskih planova potrebno je koristiti odredbe Zakona o proračunu (Narodne novine, br. </w:t>
      </w:r>
      <w:r>
        <w:rPr>
          <w:szCs w:val="22"/>
          <w:lang w:eastAsia="en-US"/>
        </w:rPr>
        <w:t>144/21)</w:t>
      </w:r>
      <w:r w:rsidRPr="00F62AD4">
        <w:rPr>
          <w:szCs w:val="22"/>
          <w:lang w:eastAsia="en-US"/>
        </w:rPr>
        <w:t xml:space="preserve">, i odredbe podzakonskih akata: Pravilnika o proračunskom računovodstvu i računskom planu, </w:t>
      </w:r>
      <w:r w:rsidRPr="00F62AD4">
        <w:rPr>
          <w:lang w:eastAsia="en-US"/>
        </w:rPr>
        <w:t xml:space="preserve">(„Narodne novine“ broj: </w:t>
      </w:r>
      <w:r>
        <w:rPr>
          <w:color w:val="000000"/>
          <w:lang w:eastAsia="en-US"/>
        </w:rPr>
        <w:t>158/2023</w:t>
      </w:r>
      <w:r w:rsidRPr="00F62AD4">
        <w:rPr>
          <w:color w:val="000000"/>
          <w:lang w:eastAsia="en-US"/>
        </w:rPr>
        <w:t>)</w:t>
      </w:r>
      <w:r w:rsidRPr="00F62AD4">
        <w:rPr>
          <w:szCs w:val="22"/>
          <w:lang w:eastAsia="en-US"/>
        </w:rPr>
        <w:t xml:space="preserve"> Pravilnika o proračunskim klasifikacijama (</w:t>
      </w:r>
      <w:r w:rsidRPr="00F62AD4">
        <w:rPr>
          <w:shd w:val="clear" w:color="auto" w:fill="FFFFFF"/>
          <w:lang w:eastAsia="en-US"/>
        </w:rPr>
        <w:t xml:space="preserve">Narodne novine br. </w:t>
      </w:r>
      <w:r>
        <w:rPr>
          <w:shd w:val="clear" w:color="auto" w:fill="FFFFFF"/>
          <w:lang w:eastAsia="en-US"/>
        </w:rPr>
        <w:t>4/2024</w:t>
      </w:r>
      <w:r w:rsidRPr="00F62AD4">
        <w:rPr>
          <w:shd w:val="clear" w:color="auto" w:fill="FFFFFF"/>
          <w:lang w:eastAsia="en-US"/>
        </w:rPr>
        <w:t>)</w:t>
      </w:r>
      <w:r w:rsidRPr="00F62AD4">
        <w:rPr>
          <w:szCs w:val="22"/>
          <w:lang w:eastAsia="en-US"/>
        </w:rPr>
        <w:t xml:space="preserve"> te osobito Zakona o fiskalnoj odgovornosti („Narodne novine“ br. 111/18</w:t>
      </w:r>
      <w:r>
        <w:rPr>
          <w:szCs w:val="22"/>
          <w:lang w:eastAsia="en-US"/>
        </w:rPr>
        <w:t>, 83/23</w:t>
      </w:r>
      <w:r w:rsidRPr="00F62AD4">
        <w:rPr>
          <w:szCs w:val="22"/>
          <w:lang w:eastAsia="en-US"/>
        </w:rPr>
        <w:t xml:space="preserve">) kojim se određuju pravila kojima se ograničava potrošnja i jača odgovornost za zakonito, namjensko i svrhovito korištenje proračunskih sredstava te jača sustav kontrola i nadzora. </w:t>
      </w:r>
    </w:p>
    <w:p w14:paraId="6661B73C" w14:textId="77777777" w:rsidR="00323634" w:rsidRPr="00F62AD4" w:rsidRDefault="00323634" w:rsidP="00323634">
      <w:pPr>
        <w:jc w:val="both"/>
        <w:rPr>
          <w:szCs w:val="22"/>
          <w:lang w:eastAsia="en-US"/>
        </w:rPr>
      </w:pPr>
    </w:p>
    <w:p w14:paraId="4DBF71BB" w14:textId="77777777" w:rsidR="00323634" w:rsidRPr="00F62AD4" w:rsidRDefault="00323634" w:rsidP="00323634">
      <w:pPr>
        <w:jc w:val="both"/>
        <w:rPr>
          <w:szCs w:val="22"/>
          <w:lang w:eastAsia="en-US"/>
        </w:rPr>
      </w:pPr>
      <w:r w:rsidRPr="00F62AD4">
        <w:rPr>
          <w:szCs w:val="22"/>
          <w:lang w:eastAsia="en-US"/>
        </w:rPr>
        <w:t>Kod izrade proračuna jedinice lokalne i područne (regionalne) samouprave treba</w:t>
      </w:r>
      <w:r>
        <w:rPr>
          <w:szCs w:val="22"/>
          <w:lang w:eastAsia="en-US"/>
        </w:rPr>
        <w:t xml:space="preserve"> se</w:t>
      </w:r>
      <w:r w:rsidRPr="00F62AD4">
        <w:rPr>
          <w:szCs w:val="22"/>
          <w:lang w:eastAsia="en-US"/>
        </w:rPr>
        <w:t xml:space="preserve"> voditi računa o njegovom izvršavanju i odredbama Pravilnika o polugodišnjem i godišnjem izvještaju o izvršenju proračuna („Narodne novine“ br: </w:t>
      </w:r>
      <w:r>
        <w:rPr>
          <w:szCs w:val="22"/>
          <w:lang w:eastAsia="en-US"/>
        </w:rPr>
        <w:t>85/2023</w:t>
      </w:r>
      <w:r w:rsidRPr="00F62AD4">
        <w:rPr>
          <w:szCs w:val="22"/>
          <w:lang w:eastAsia="en-US"/>
        </w:rPr>
        <w:t>). Pri izradi proračuna za 202</w:t>
      </w:r>
      <w:r>
        <w:rPr>
          <w:szCs w:val="22"/>
          <w:lang w:eastAsia="en-US"/>
        </w:rPr>
        <w:t>5</w:t>
      </w:r>
      <w:r w:rsidRPr="00F62AD4">
        <w:rPr>
          <w:szCs w:val="22"/>
          <w:lang w:eastAsia="en-US"/>
        </w:rPr>
        <w:t>. godinu trebaju se uzeti u obzir odredbe u navedenom Pravilniku posebno vezano uz izvještaj o zaduživanju te da se Račun prihoda i rashoda, ne samo posebni nego i opći dio proračuna, iskazuje sukladno navedenim izmjenama i dopunama Pravilnika o polugodišnjem i godišnjem izvještaju o izvršenju proračuna te sukladno odredbama Pravilnika o proračunskim klasifikacijama.</w:t>
      </w:r>
    </w:p>
    <w:p w14:paraId="447AF337" w14:textId="77777777" w:rsidR="00323634" w:rsidRPr="00F62AD4" w:rsidRDefault="00323634" w:rsidP="00323634">
      <w:pPr>
        <w:jc w:val="both"/>
        <w:rPr>
          <w:lang w:eastAsia="en-US"/>
        </w:rPr>
      </w:pPr>
    </w:p>
    <w:p w14:paraId="3BD16E7B" w14:textId="77777777" w:rsidR="00323634" w:rsidRPr="00F62AD4" w:rsidRDefault="00323634" w:rsidP="00323634">
      <w:pPr>
        <w:jc w:val="both"/>
        <w:rPr>
          <w:szCs w:val="22"/>
          <w:lang w:eastAsia="en-US"/>
        </w:rPr>
      </w:pPr>
    </w:p>
    <w:p w14:paraId="6C8834EE" w14:textId="77777777" w:rsidR="00323634" w:rsidRPr="00F62AD4" w:rsidRDefault="00323634" w:rsidP="00323634">
      <w:pPr>
        <w:jc w:val="both"/>
        <w:rPr>
          <w:szCs w:val="22"/>
          <w:lang w:eastAsia="en-US"/>
        </w:rPr>
      </w:pPr>
      <w:r w:rsidRPr="00F62AD4">
        <w:rPr>
          <w:szCs w:val="22"/>
          <w:lang w:eastAsia="en-US"/>
        </w:rPr>
        <w:t xml:space="preserve">Odredbe ovih propisa odnose se na proračunske korisnike Općine </w:t>
      </w:r>
      <w:r>
        <w:rPr>
          <w:szCs w:val="22"/>
          <w:lang w:eastAsia="en-US"/>
        </w:rPr>
        <w:t>Davor</w:t>
      </w:r>
      <w:r w:rsidRPr="00F62AD4">
        <w:rPr>
          <w:szCs w:val="22"/>
          <w:lang w:eastAsia="en-US"/>
        </w:rPr>
        <w:t xml:space="preserve">. </w:t>
      </w:r>
    </w:p>
    <w:p w14:paraId="40637CE8" w14:textId="77777777" w:rsidR="00323634" w:rsidRPr="00F62AD4" w:rsidRDefault="00323634" w:rsidP="00323634">
      <w:pPr>
        <w:jc w:val="both"/>
        <w:rPr>
          <w:szCs w:val="22"/>
          <w:lang w:eastAsia="en-US"/>
        </w:rPr>
      </w:pPr>
    </w:p>
    <w:p w14:paraId="43BBA03B" w14:textId="77777777" w:rsidR="00323634" w:rsidRPr="00F62AD4" w:rsidRDefault="00323634" w:rsidP="00323634">
      <w:pPr>
        <w:jc w:val="both"/>
        <w:rPr>
          <w:szCs w:val="22"/>
          <w:lang w:eastAsia="en-US"/>
        </w:rPr>
      </w:pPr>
      <w:r w:rsidRPr="00F62AD4">
        <w:rPr>
          <w:szCs w:val="22"/>
          <w:lang w:eastAsia="en-US"/>
        </w:rPr>
        <w:t xml:space="preserve">Ove upute sukladno uputama Ministarstva sadrže </w:t>
      </w:r>
    </w:p>
    <w:p w14:paraId="0FFECA02" w14:textId="77777777" w:rsidR="00323634" w:rsidRPr="00F62AD4" w:rsidRDefault="00323634" w:rsidP="00323634">
      <w:pPr>
        <w:numPr>
          <w:ilvl w:val="0"/>
          <w:numId w:val="2"/>
        </w:numPr>
        <w:jc w:val="both"/>
        <w:rPr>
          <w:szCs w:val="22"/>
          <w:lang w:eastAsia="en-US"/>
        </w:rPr>
      </w:pPr>
      <w:r w:rsidRPr="00F62AD4">
        <w:rPr>
          <w:szCs w:val="22"/>
          <w:lang w:eastAsia="en-US"/>
        </w:rPr>
        <w:t xml:space="preserve">Opis planiranih politika jedinice lokalne i područne (regionalne) samouprave, </w:t>
      </w:r>
    </w:p>
    <w:p w14:paraId="3C9868A6" w14:textId="77777777" w:rsidR="00323634" w:rsidRPr="00F62AD4" w:rsidRDefault="00323634" w:rsidP="00323634">
      <w:pPr>
        <w:numPr>
          <w:ilvl w:val="0"/>
          <w:numId w:val="2"/>
        </w:numPr>
        <w:jc w:val="both"/>
        <w:rPr>
          <w:szCs w:val="22"/>
          <w:lang w:eastAsia="en-US"/>
        </w:rPr>
      </w:pPr>
      <w:r w:rsidRPr="00F62AD4">
        <w:rPr>
          <w:szCs w:val="22"/>
          <w:lang w:eastAsia="en-US"/>
        </w:rPr>
        <w:t xml:space="preserve">Procjenu prihoda/primitaka i rashoda/izdataka proračuna za sljedeće tri godine, </w:t>
      </w:r>
    </w:p>
    <w:p w14:paraId="3DF36B71" w14:textId="77777777" w:rsidR="00323634" w:rsidRPr="00F62AD4" w:rsidRDefault="00323634" w:rsidP="00323634">
      <w:pPr>
        <w:numPr>
          <w:ilvl w:val="0"/>
          <w:numId w:val="2"/>
        </w:numPr>
        <w:jc w:val="both"/>
        <w:rPr>
          <w:szCs w:val="22"/>
          <w:lang w:eastAsia="en-US"/>
        </w:rPr>
      </w:pPr>
      <w:r w:rsidRPr="00F62AD4">
        <w:rPr>
          <w:szCs w:val="22"/>
          <w:lang w:eastAsia="en-US"/>
        </w:rPr>
        <w:t xml:space="preserve">Prijedlog visine financijskog plana (limite rashoda) upravnih tijela i proračunskih korisnika koji sadrži visinu financijskog plana za prethodnu i tekuću proračunsku godinu te prijedlog visine financijskog plana za sljedeću proračunsku godinu i za iduće dvije godine, za provedbu postojećih programa, odnosno aktivnosti, koje proizlaze iz trenutno važećih propisa, -Metodologiju izrade proračuna i financijskih planova upravnih tijela i proračunskih korisnika, -Terminski plan za izradu proračuna i prijedloga financijskih planova upravnih tijela i proračunskih korisnika. </w:t>
      </w:r>
    </w:p>
    <w:p w14:paraId="3E6D9E4D" w14:textId="77777777" w:rsidR="00323634" w:rsidRPr="00F62AD4" w:rsidRDefault="00323634" w:rsidP="00323634">
      <w:pPr>
        <w:jc w:val="both"/>
        <w:rPr>
          <w:szCs w:val="22"/>
          <w:lang w:eastAsia="en-US"/>
        </w:rPr>
      </w:pPr>
    </w:p>
    <w:p w14:paraId="0E5EB80F" w14:textId="77777777" w:rsidR="00323634" w:rsidRPr="00F62AD4" w:rsidRDefault="00323634" w:rsidP="00323634">
      <w:pPr>
        <w:jc w:val="both"/>
        <w:rPr>
          <w:szCs w:val="22"/>
          <w:lang w:eastAsia="en-US"/>
        </w:rPr>
      </w:pPr>
      <w:r w:rsidRPr="00F62AD4">
        <w:rPr>
          <w:szCs w:val="22"/>
          <w:lang w:eastAsia="en-US"/>
        </w:rPr>
        <w:t>Prema navedenom članku 27. Zakona o proračunu</w:t>
      </w:r>
    </w:p>
    <w:p w14:paraId="62C7C0E2" w14:textId="77777777" w:rsidR="00323634" w:rsidRPr="00F62AD4" w:rsidRDefault="00323634" w:rsidP="00323634">
      <w:pPr>
        <w:jc w:val="both"/>
        <w:rPr>
          <w:szCs w:val="22"/>
          <w:lang w:eastAsia="en-US"/>
        </w:rPr>
      </w:pPr>
    </w:p>
    <w:p w14:paraId="243F891A" w14:textId="77777777" w:rsidR="00323634" w:rsidRDefault="00323634" w:rsidP="00323634">
      <w:pPr>
        <w:jc w:val="both"/>
        <w:rPr>
          <w:szCs w:val="22"/>
          <w:lang w:eastAsia="en-US"/>
        </w:rPr>
      </w:pPr>
      <w:r w:rsidRPr="00F62AD4">
        <w:rPr>
          <w:szCs w:val="22"/>
          <w:lang w:eastAsia="en-US"/>
        </w:rPr>
        <w:t>Upute lokalne jedinice sadrže i temeljna ekonomska ishodišta i pretpostavke za izradu prijedloga proračuna (makroekonomske projekcije).</w:t>
      </w:r>
    </w:p>
    <w:p w14:paraId="44A4DF1A" w14:textId="77777777" w:rsidR="00323634" w:rsidRDefault="00323634" w:rsidP="00323634">
      <w:pPr>
        <w:jc w:val="both"/>
        <w:rPr>
          <w:szCs w:val="22"/>
          <w:lang w:eastAsia="en-US"/>
        </w:rPr>
      </w:pPr>
    </w:p>
    <w:p w14:paraId="347B6C9C" w14:textId="77777777" w:rsidR="00323634" w:rsidRDefault="00323634" w:rsidP="00323634">
      <w:pPr>
        <w:jc w:val="both"/>
        <w:rPr>
          <w:szCs w:val="22"/>
          <w:lang w:eastAsia="en-US"/>
        </w:rPr>
      </w:pPr>
    </w:p>
    <w:p w14:paraId="7E025F0E" w14:textId="77777777" w:rsidR="00323634" w:rsidRPr="00F62AD4" w:rsidRDefault="00323634" w:rsidP="00323634">
      <w:pPr>
        <w:jc w:val="both"/>
        <w:rPr>
          <w:szCs w:val="22"/>
          <w:lang w:eastAsia="en-US"/>
        </w:rPr>
      </w:pPr>
      <w:r w:rsidRPr="00F62AD4">
        <w:rPr>
          <w:szCs w:val="22"/>
          <w:lang w:eastAsia="en-US"/>
        </w:rPr>
        <w:t xml:space="preserve"> </w:t>
      </w:r>
    </w:p>
    <w:p w14:paraId="3C0599BE" w14:textId="77777777" w:rsidR="00323634" w:rsidRPr="00F62AD4" w:rsidRDefault="00323634" w:rsidP="00323634">
      <w:pPr>
        <w:jc w:val="both"/>
        <w:rPr>
          <w:szCs w:val="22"/>
          <w:lang w:eastAsia="en-US"/>
        </w:rPr>
      </w:pPr>
    </w:p>
    <w:p w14:paraId="3DE7D907" w14:textId="77777777" w:rsidR="00323634" w:rsidRDefault="00323634" w:rsidP="00323634">
      <w:pPr>
        <w:spacing w:before="120" w:after="120"/>
        <w:jc w:val="both"/>
      </w:pPr>
      <w:r w:rsidRPr="008708BA">
        <w:rPr>
          <w:b/>
          <w:bCs/>
        </w:rPr>
        <w:lastRenderedPageBreak/>
        <w:t>2. TEMELJNI MAKROEKONOMSKI POKAZATELJI ZA RAZDOBLJE 202</w:t>
      </w:r>
      <w:r>
        <w:rPr>
          <w:b/>
          <w:bCs/>
        </w:rPr>
        <w:t>5</w:t>
      </w:r>
      <w:r w:rsidRPr="008708BA">
        <w:rPr>
          <w:b/>
          <w:bCs/>
        </w:rPr>
        <w:t>. - 202</w:t>
      </w:r>
      <w:r>
        <w:rPr>
          <w:b/>
          <w:bCs/>
        </w:rPr>
        <w:t>7</w:t>
      </w:r>
      <w:r w:rsidRPr="008708BA">
        <w:rPr>
          <w:b/>
          <w:bCs/>
        </w:rPr>
        <w:t>.</w:t>
      </w:r>
      <w:r>
        <w:t xml:space="preserve"> </w:t>
      </w:r>
    </w:p>
    <w:p w14:paraId="027DB491" w14:textId="77777777" w:rsidR="00323634" w:rsidRDefault="00323634" w:rsidP="00323634">
      <w:pPr>
        <w:spacing w:before="120" w:after="120"/>
        <w:jc w:val="both"/>
      </w:pPr>
      <w:r>
        <w:t xml:space="preserve">Vlada je na sjednici održanoj 31. listopada 2024. usvojila Odluku o proračunskom okviru za razdoblje 2025. - 2027. kojom je utvrđena visina rashoda koji se financiraju iz općih prihoda i primitaka, doprinosa i namjenskih primitaka po razdjelima organizacijske klasifikacije te visina manjka, odnosno viška izvanproračunskih korisnika državnog proračuna za razdoblje 2025. – 2027. </w:t>
      </w:r>
    </w:p>
    <w:p w14:paraId="2B84DC0B" w14:textId="77777777" w:rsidR="00323634" w:rsidRDefault="00323634" w:rsidP="00323634">
      <w:pPr>
        <w:spacing w:before="120" w:after="120"/>
        <w:jc w:val="both"/>
      </w:pPr>
      <w:r>
        <w:t xml:space="preserve">Kod utvrđivanja visine rashoda u ovoj Odluci uzete su u obzir odredbe revidiranog Okvira za ekonomsko upravljanje Europskom unijom koji je stupio na snagu 30. travnja 2024. godine kao i Tehnička informacija koju je Europska komisija dostavila Republici Hrvatskoj 21. lipnja 2024. Ona definira fiskalni cilj koji je potrebno ispuniti do 2028. godine te upućuje na fiskalnu prilagodbu u svrhu njegovog ostvarenja. Ovakvim postupanjem ojačava se fiskalna održivost te stvara temelj za uključiv i kvalitetan gospodarski rast. </w:t>
      </w:r>
    </w:p>
    <w:p w14:paraId="22FA62C6" w14:textId="77777777" w:rsidR="00323634" w:rsidRDefault="00323634" w:rsidP="00323634">
      <w:pPr>
        <w:spacing w:before="120" w:after="120"/>
        <w:jc w:val="both"/>
      </w:pPr>
      <w:r>
        <w:t xml:space="preserve">U tom smislu, ova Odluka je sastavni dio procesa izrade Nacrta proračunskog plana Republike Hrvatske za 2025. godinu kao i Nacionalnog srednjoročnog fiskalno-strukturnog plana za razdoblje 2025.-2028 koji definiraju makro-fiskalni okvir te s njim povezane reforme i investicije u kratkom te srednjem roku. Svi spomenuti dokumenti ujedno čine i osnovu za pripremu državnog proračuna i financijskih planova izvanproračunskih korisnika državnog proračuna za razdoblje 2025. – 2027. </w:t>
      </w:r>
    </w:p>
    <w:p w14:paraId="7AAC0910" w14:textId="77777777" w:rsidR="00323634" w:rsidRDefault="00323634" w:rsidP="00323634">
      <w:pPr>
        <w:spacing w:before="120" w:after="120"/>
        <w:jc w:val="both"/>
      </w:pPr>
      <w:r>
        <w:t>Iako će Ministarstvo financija sa službenim makroekonomskim projekcijama izaći 14. studenog 2024. očekuje se kako će realni rast BDP u 2025. godini iznositi 3,2 %, dok će stopa inflacije iznosit 2,8 %. U isto vrijeme očekuje se kako će stopa zaposlenosti u 2025. iznositi 3,1 %, dok će rast bruto plaća iznositi 8,2%.</w:t>
      </w:r>
    </w:p>
    <w:p w14:paraId="34E4A16D" w14:textId="77777777" w:rsidR="00323634" w:rsidRDefault="00323634" w:rsidP="00323634">
      <w:pPr>
        <w:jc w:val="both"/>
        <w:rPr>
          <w:b/>
        </w:rPr>
      </w:pPr>
    </w:p>
    <w:p w14:paraId="42119AC1" w14:textId="77777777" w:rsidR="00323634" w:rsidRPr="008708BA" w:rsidRDefault="00323634" w:rsidP="00323634">
      <w:pPr>
        <w:jc w:val="both"/>
        <w:rPr>
          <w:b/>
          <w:bCs/>
        </w:rPr>
      </w:pPr>
      <w:r w:rsidRPr="008708BA">
        <w:rPr>
          <w:b/>
          <w:bCs/>
        </w:rPr>
        <w:t>3.</w:t>
      </w:r>
      <w:r>
        <w:rPr>
          <w:b/>
          <w:bCs/>
        </w:rPr>
        <w:t xml:space="preserve"> </w:t>
      </w:r>
      <w:r w:rsidRPr="008708BA">
        <w:rPr>
          <w:b/>
          <w:bCs/>
        </w:rPr>
        <w:t>IZRADA, PREDLAGANJE I DONOŠENJE PRORAČUNA I FINANCIJSKIH PLANOVA</w:t>
      </w:r>
      <w:r>
        <w:rPr>
          <w:b/>
          <w:bCs/>
        </w:rPr>
        <w:t xml:space="preserve"> ZA RAZDOBLJE 2025. – 2027.</w:t>
      </w:r>
      <w:r w:rsidRPr="008708BA">
        <w:rPr>
          <w:b/>
          <w:bCs/>
        </w:rPr>
        <w:t xml:space="preserve"> SUKLADNO ZAKONU O PRORAČUNU KOJI JE NA SNAZI OD 1. SIJEČNJA 2022. </w:t>
      </w:r>
    </w:p>
    <w:p w14:paraId="386AB4E2" w14:textId="77777777" w:rsidR="00323634" w:rsidRDefault="00323634" w:rsidP="00323634">
      <w:pPr>
        <w:jc w:val="both"/>
      </w:pPr>
    </w:p>
    <w:p w14:paraId="70AA029D" w14:textId="77777777" w:rsidR="00323634" w:rsidRDefault="00323634" w:rsidP="00323634">
      <w:pPr>
        <w:jc w:val="both"/>
      </w:pPr>
      <w:r>
        <w:t xml:space="preserve">U ovom dijelu navodimo odredbe Zakona o proračunu u vezi izrade, predlaganja i donošenja proračuna i financijskih planova za razdoblje 2025. – 2027. </w:t>
      </w:r>
    </w:p>
    <w:p w14:paraId="453329EF" w14:textId="77777777" w:rsidR="00323634" w:rsidRDefault="00323634" w:rsidP="00323634">
      <w:pPr>
        <w:jc w:val="both"/>
      </w:pPr>
    </w:p>
    <w:p w14:paraId="56DC9B0D" w14:textId="77777777" w:rsidR="00323634" w:rsidRDefault="00323634" w:rsidP="00323634">
      <w:pPr>
        <w:jc w:val="both"/>
      </w:pPr>
      <w:r w:rsidRPr="008708BA">
        <w:rPr>
          <w:b/>
          <w:bCs/>
        </w:rPr>
        <w:t>a) Predlaganje i donošenje proračuna i financijskih planova za 202</w:t>
      </w:r>
      <w:r>
        <w:rPr>
          <w:b/>
          <w:bCs/>
        </w:rPr>
        <w:t>5</w:t>
      </w:r>
      <w:r w:rsidRPr="008708BA">
        <w:rPr>
          <w:b/>
          <w:bCs/>
        </w:rPr>
        <w:t>. i projekcija za 202</w:t>
      </w:r>
      <w:r>
        <w:rPr>
          <w:b/>
          <w:bCs/>
        </w:rPr>
        <w:t>6</w:t>
      </w:r>
      <w:r w:rsidRPr="008708BA">
        <w:rPr>
          <w:b/>
          <w:bCs/>
        </w:rPr>
        <w:t>. i 202</w:t>
      </w:r>
      <w:r>
        <w:rPr>
          <w:b/>
          <w:bCs/>
        </w:rPr>
        <w:t>7</w:t>
      </w:r>
      <w:r w:rsidRPr="008708BA">
        <w:rPr>
          <w:b/>
          <w:bCs/>
        </w:rPr>
        <w:t>. na razini skupine ekonomske klasifikacije</w:t>
      </w:r>
      <w:r>
        <w:t xml:space="preserve"> </w:t>
      </w:r>
    </w:p>
    <w:p w14:paraId="68352AC5" w14:textId="77777777" w:rsidR="00323634" w:rsidRDefault="00323634" w:rsidP="00323634">
      <w:pPr>
        <w:jc w:val="both"/>
      </w:pPr>
    </w:p>
    <w:p w14:paraId="5AB6BABB" w14:textId="77777777" w:rsidR="00323634" w:rsidRDefault="00323634" w:rsidP="00323634">
      <w:pPr>
        <w:jc w:val="both"/>
      </w:pPr>
      <w:r>
        <w:t xml:space="preserve">Sukladno člancima 38., 39. i 42. Zakona o proračunu, proračun jedinice lokalne i područne (regionalne) samouprave, financijski plan proračunskog korisnika te financijski plan izvanproračunskog korisnika usvaja na razini skupine ekonomske klasifikacije. Slijedom navedenog, jedinice lokalne i područne (regionalne) samouprave, proračunski i izvanproračunski korisnici prihode i primitke, rashode i izdatke za 2024. godinu iskazuju na razini skupine (druga razina računskog plana) isto kao za 2025. i 2026. godinu. </w:t>
      </w:r>
    </w:p>
    <w:p w14:paraId="2F2678BE" w14:textId="77777777" w:rsidR="00323634" w:rsidRDefault="00323634" w:rsidP="00323634">
      <w:pPr>
        <w:jc w:val="both"/>
      </w:pPr>
    </w:p>
    <w:p w14:paraId="71F2DE92" w14:textId="77777777" w:rsidR="00323634" w:rsidRDefault="00323634" w:rsidP="00323634">
      <w:pPr>
        <w:jc w:val="both"/>
      </w:pPr>
      <w:r w:rsidRPr="0045145B">
        <w:rPr>
          <w:b/>
          <w:bCs/>
        </w:rPr>
        <w:t>b) Iskazivanje rashoda u Računu prihoda i rashoda po funkcijskoj klasifikaciji</w:t>
      </w:r>
      <w:r>
        <w:t xml:space="preserve"> </w:t>
      </w:r>
    </w:p>
    <w:p w14:paraId="0D51872B" w14:textId="77777777" w:rsidR="00323634" w:rsidRDefault="00323634" w:rsidP="00323634">
      <w:pPr>
        <w:jc w:val="both"/>
      </w:pPr>
    </w:p>
    <w:p w14:paraId="0BBB477A" w14:textId="77777777" w:rsidR="00323634" w:rsidRDefault="00323634" w:rsidP="00323634">
      <w:pPr>
        <w:jc w:val="both"/>
      </w:pPr>
      <w:r>
        <w:t xml:space="preserve">Člankom 29. Zakona o proračunu propisana je obveza da jedinice lokalne i područne (regionalne) samouprave u Općem dijelu proračuna u Računu prihoda i rashoda, rashode iskažu i prema funkcijskoj klasifikaciji. Ista je obveza propisana i proračunskim korisnicima jedinica lokalne i područne (regionalne) samouprave koji sukladno članku 34. Zakona o proračunu u Općem dijelu financijskog plana u Računu prihoda i rashoda, rashode proračunskog korisnika trebaju iskazati i prema funkcijskoj klasifikaciji. </w:t>
      </w:r>
    </w:p>
    <w:p w14:paraId="2AB1D868" w14:textId="77777777" w:rsidR="00323634" w:rsidRDefault="00323634" w:rsidP="00323634">
      <w:pPr>
        <w:jc w:val="both"/>
      </w:pPr>
    </w:p>
    <w:p w14:paraId="03C7D365" w14:textId="77777777" w:rsidR="00323634" w:rsidRDefault="00323634" w:rsidP="00323634">
      <w:pPr>
        <w:jc w:val="both"/>
        <w:rPr>
          <w:b/>
          <w:bCs/>
        </w:rPr>
      </w:pPr>
    </w:p>
    <w:p w14:paraId="2405735B" w14:textId="77777777" w:rsidR="00323634" w:rsidRPr="0045145B" w:rsidRDefault="00323634" w:rsidP="00323634">
      <w:pPr>
        <w:jc w:val="both"/>
        <w:rPr>
          <w:b/>
          <w:bCs/>
        </w:rPr>
      </w:pPr>
      <w:r w:rsidRPr="0045145B">
        <w:rPr>
          <w:b/>
          <w:bCs/>
        </w:rPr>
        <w:lastRenderedPageBreak/>
        <w:t xml:space="preserve">c) Sažetak Računa prihoda i rashoda te sažetak Računa financiranja u Općem dijelu proračuna i financijskog plana </w:t>
      </w:r>
    </w:p>
    <w:p w14:paraId="00271D3D" w14:textId="77777777" w:rsidR="00323634" w:rsidRDefault="00323634" w:rsidP="00323634">
      <w:pPr>
        <w:jc w:val="both"/>
      </w:pPr>
    </w:p>
    <w:p w14:paraId="779962F5" w14:textId="77777777" w:rsidR="00323634" w:rsidRDefault="00323634" w:rsidP="00323634">
      <w:pPr>
        <w:jc w:val="both"/>
      </w:pPr>
      <w:r>
        <w:t xml:space="preserve">Zakon o proračunu u članku 29. i u članku 34. propisuje da Opći dio proračuna, odnosno Opći dio financijskog plana proračunskih i izvanproračunskih korisnika obvezno sadrži i sažetak Računa prihoda i rashoda te sažetak Računa financiranja. </w:t>
      </w:r>
    </w:p>
    <w:p w14:paraId="52763AE1" w14:textId="77777777" w:rsidR="00323634" w:rsidRDefault="00323634" w:rsidP="00323634">
      <w:pPr>
        <w:jc w:val="both"/>
      </w:pPr>
    </w:p>
    <w:p w14:paraId="1CBDA4EE" w14:textId="77777777" w:rsidR="00323634" w:rsidRDefault="00323634" w:rsidP="00323634">
      <w:pPr>
        <w:jc w:val="both"/>
      </w:pPr>
    </w:p>
    <w:p w14:paraId="326CF41C" w14:textId="77777777" w:rsidR="00323634" w:rsidRDefault="00323634" w:rsidP="00323634">
      <w:pPr>
        <w:jc w:val="both"/>
      </w:pPr>
    </w:p>
    <w:p w14:paraId="18DDB21D" w14:textId="77777777" w:rsidR="00323634" w:rsidRDefault="00323634" w:rsidP="00323634">
      <w:pPr>
        <w:jc w:val="both"/>
      </w:pPr>
      <w:r w:rsidRPr="0045145B">
        <w:rPr>
          <w:b/>
          <w:bCs/>
        </w:rPr>
        <w:t>d) Zakonska obveza izrade višegodišnjeg plana uravnoteženja</w:t>
      </w:r>
      <w:r>
        <w:t xml:space="preserve"> </w:t>
      </w:r>
    </w:p>
    <w:p w14:paraId="0C06B125" w14:textId="77777777" w:rsidR="00323634" w:rsidRDefault="00323634" w:rsidP="00323634">
      <w:pPr>
        <w:jc w:val="both"/>
      </w:pPr>
    </w:p>
    <w:p w14:paraId="77C68B2A" w14:textId="77777777" w:rsidR="00323634" w:rsidRDefault="00323634" w:rsidP="00323634">
      <w:pPr>
        <w:jc w:val="both"/>
      </w:pPr>
      <w:r>
        <w:t xml:space="preserve">Člankom 37. Zakona o proračunu propisano je ako jedinice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Isto tako, ako jedinice lokalne i područne (regionalne) samouprave i njihovi proračunski i izvanproračunski korisnici ne mogu preneseni višak, zbog njegove veličine, u cijelosti iskoristiti 5 u jednoj proračunskoj godini, korištenje viška planira se višegodišnjim planom uravnoteženja za razdoblje za koje se proračun, odnosno financijski plan donosi. </w:t>
      </w:r>
    </w:p>
    <w:p w14:paraId="16D5C957" w14:textId="77777777" w:rsidR="00323634" w:rsidRDefault="00323634" w:rsidP="00323634">
      <w:pPr>
        <w:jc w:val="both"/>
      </w:pPr>
    </w:p>
    <w:p w14:paraId="2299C47B" w14:textId="77777777" w:rsidR="00323634" w:rsidRPr="0045145B" w:rsidRDefault="00323634" w:rsidP="00323634">
      <w:pPr>
        <w:jc w:val="both"/>
        <w:rPr>
          <w:b/>
          <w:bCs/>
        </w:rPr>
      </w:pPr>
      <w:r w:rsidRPr="0045145B">
        <w:rPr>
          <w:b/>
          <w:bCs/>
        </w:rPr>
        <w:t xml:space="preserve">e) Usvajanje prijedloga financijskog plana od strane upravljačkih tijela u proračunskim i izvanproračunskim korisnicima </w:t>
      </w:r>
    </w:p>
    <w:p w14:paraId="00136D2B" w14:textId="77777777" w:rsidR="00323634" w:rsidRDefault="00323634" w:rsidP="00323634">
      <w:pPr>
        <w:jc w:val="both"/>
      </w:pPr>
    </w:p>
    <w:p w14:paraId="044FACDE" w14:textId="77777777" w:rsidR="00323634" w:rsidRDefault="00323634" w:rsidP="00323634">
      <w:pPr>
        <w:jc w:val="both"/>
      </w:pPr>
      <w:r>
        <w:t xml:space="preserve">Člankom 38. stavkom 2. i člankom 39. stavkom 2. Zakona o proračunu propisano je da čelnik proračunskog i izvanproračunskog korisnika prije dostave prijedloga financijskog plana nadležnom upravnom tijelu, prijedlog financijskog plana obvezan je uputiti upravljačkom tijelu na usvajanje, ako je primjenjivo, u skladu s aktima kojima je uređen rad proračunskog, odnosno izvanproračunskog korisnika. 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 Ako postoje razlike u financijskom planu izvanproračunskog korisnika na koji je predstavničko tijelo dalo suglasnost u odnosu na već usvojeni prijedlog financijskog plana od strane upravljačkog tijela, upravljačko tijelo usvaja financijski plan na koji je predstavničko tijelo dalo suglasnost. </w:t>
      </w:r>
    </w:p>
    <w:p w14:paraId="7FA7747F" w14:textId="77777777" w:rsidR="00323634" w:rsidRDefault="00323634" w:rsidP="00323634">
      <w:pPr>
        <w:jc w:val="both"/>
      </w:pPr>
    </w:p>
    <w:p w14:paraId="562D2E4E" w14:textId="77777777" w:rsidR="00323634" w:rsidRPr="0045145B" w:rsidRDefault="00323634" w:rsidP="00323634">
      <w:pPr>
        <w:jc w:val="both"/>
        <w:rPr>
          <w:b/>
          <w:bCs/>
        </w:rPr>
      </w:pPr>
      <w:r w:rsidRPr="0045145B">
        <w:rPr>
          <w:b/>
          <w:bCs/>
        </w:rPr>
        <w:t xml:space="preserve">f) Obrazloženje – sastavni dio proračuna i financijskog plana </w:t>
      </w:r>
    </w:p>
    <w:p w14:paraId="1E564C04" w14:textId="77777777" w:rsidR="00323634" w:rsidRDefault="00323634" w:rsidP="00323634">
      <w:pPr>
        <w:jc w:val="both"/>
      </w:pPr>
    </w:p>
    <w:p w14:paraId="6FAEFB95" w14:textId="77777777" w:rsidR="00323634" w:rsidRDefault="00323634" w:rsidP="00323634">
      <w:pPr>
        <w:jc w:val="both"/>
      </w:pPr>
      <w:r>
        <w:t xml:space="preserve">U skladu s člankom 31. Zakona o proračunu, obrazloženje je sastavni dio proračuna kako na državnoj tako i na razini jedinica lokalne i područne (regionalne) samouprave, a sastoji se od obrazloženja općeg dijela proračuna i obrazloženja posebnog dijela proračuna. Člankom 36. Zakona propisana je obveza i proračunskim i izvanproračunskim korisnicima za izradu obrazloženja, i to obrazloženje uz opći dio financijskog plana i obrazloženje uz posebni dio financijskog plana. </w:t>
      </w:r>
    </w:p>
    <w:p w14:paraId="26F683EF" w14:textId="77777777" w:rsidR="00323634" w:rsidRDefault="00323634" w:rsidP="00323634">
      <w:pPr>
        <w:jc w:val="both"/>
      </w:pPr>
    </w:p>
    <w:p w14:paraId="5A302497" w14:textId="77777777" w:rsidR="00323634" w:rsidRPr="0045145B" w:rsidRDefault="00323634" w:rsidP="00323634">
      <w:pPr>
        <w:jc w:val="both"/>
        <w:rPr>
          <w:b/>
          <w:bCs/>
        </w:rPr>
      </w:pPr>
      <w:r w:rsidRPr="0045145B">
        <w:rPr>
          <w:b/>
          <w:bCs/>
        </w:rPr>
        <w:t xml:space="preserve">g) Predlaganje amandmana na proračun jedinice lokalne i područne (regionalne) samouprave i financijski plan izvanproračunskog korisnika jedinice lokalne i područne (regionalne) samouprave </w:t>
      </w:r>
    </w:p>
    <w:p w14:paraId="03F89A9D" w14:textId="77777777" w:rsidR="00323634" w:rsidRDefault="00323634" w:rsidP="00323634">
      <w:pPr>
        <w:jc w:val="both"/>
      </w:pPr>
    </w:p>
    <w:p w14:paraId="73501FC5" w14:textId="77777777" w:rsidR="00323634" w:rsidRDefault="00323634" w:rsidP="00323634">
      <w:pPr>
        <w:jc w:val="both"/>
      </w:pPr>
      <w:r>
        <w:t xml:space="preserve">Člankom 41. Zakona o proračunu detaljno je uređeno predlaganje amandmana na način da se mogu podnositi amandmani kojima se predlaže: - povećanje proračunskih rashoda iznad iznosa utvrđenih prijedlogom proračuna jedinice lokalne i područne (regionalne) samouprave i </w:t>
      </w:r>
      <w:r>
        <w:lastRenderedPageBreak/>
        <w:t xml:space="preserve">financijskim planom izvanproračunskog korisnika jedinice lokalne i područne (regionalne) samouprave pod uvjetom da se istodobno predloži smanjenje drugih rashoda u istom iznosu i unutar istih izvora financiranja u posebnom dijelu proračuna ili financijskog plana i - povećanje proračunskih izdataka iznad iznosa utvrđenih prijedlogom proračuna jedinice lokalne i područne (regionalne) samouprave i financijskim planom izvanproračunskog korisnika jedinice lokalne i područne (regionalne) samouprave pod 6 uvjetom da se istodobno predloži smanjenje drugih izdataka u istom iznosu i unutar istih izvora financiranja u posebnom dijelu proračuna ili financijskog plana. Detaljnije o ovome dano je u prethodnim Uputama za izradu proračuna jedinica lokalne i područne (regionalne) samouprave za razdoblje 2023. – 2025. </w:t>
      </w:r>
    </w:p>
    <w:p w14:paraId="63DFC53F" w14:textId="77777777" w:rsidR="00323634" w:rsidRDefault="00323634" w:rsidP="00323634">
      <w:pPr>
        <w:jc w:val="both"/>
      </w:pPr>
    </w:p>
    <w:p w14:paraId="1A9EE552" w14:textId="77777777" w:rsidR="00323634" w:rsidRPr="00B44D85" w:rsidRDefault="00323634" w:rsidP="00323634">
      <w:pPr>
        <w:jc w:val="both"/>
        <w:rPr>
          <w:b/>
          <w:bCs/>
        </w:rPr>
      </w:pPr>
      <w:r w:rsidRPr="00B44D85">
        <w:rPr>
          <w:b/>
          <w:bCs/>
        </w:rPr>
        <w:t xml:space="preserve">h) Transparentnost proračuna – zakonska obveza </w:t>
      </w:r>
    </w:p>
    <w:p w14:paraId="5CD02FB0" w14:textId="77777777" w:rsidR="00323634" w:rsidRDefault="00323634" w:rsidP="00323634">
      <w:pPr>
        <w:jc w:val="both"/>
      </w:pPr>
    </w:p>
    <w:p w14:paraId="39C255EB" w14:textId="77777777" w:rsidR="00323634" w:rsidRDefault="00323634" w:rsidP="00323634">
      <w:pPr>
        <w:jc w:val="both"/>
      </w:pPr>
      <w:r>
        <w:t>Zakonom o proračunu propisana je obveza objave proračuna i financijskih planova i ostale dokumentacije na mrežnim stranicama jedinica lokalne i područne (regionalne) samouprave i proračunskih i izvanproračunskih korisnika o čemu se detaljnije objašnjava u nastavku ove Upute.</w:t>
      </w:r>
    </w:p>
    <w:p w14:paraId="6F66F02F" w14:textId="77777777" w:rsidR="00323634" w:rsidRDefault="00323634" w:rsidP="00323634">
      <w:pPr>
        <w:jc w:val="both"/>
      </w:pPr>
    </w:p>
    <w:p w14:paraId="5B1936C8" w14:textId="77777777" w:rsidR="00323634" w:rsidRPr="008708BA" w:rsidRDefault="00323634" w:rsidP="00323634">
      <w:pPr>
        <w:jc w:val="both"/>
      </w:pPr>
    </w:p>
    <w:p w14:paraId="71576C4C" w14:textId="77777777" w:rsidR="00323634" w:rsidRPr="00B44D85" w:rsidRDefault="00323634" w:rsidP="00323634">
      <w:pPr>
        <w:rPr>
          <w:b/>
          <w:bCs/>
        </w:rPr>
      </w:pPr>
      <w:r w:rsidRPr="00B44D85">
        <w:rPr>
          <w:b/>
          <w:bCs/>
        </w:rPr>
        <w:t>4. OKVIRNI PRIJEDLOG VISINE FINANCIJSKOG PLANA</w:t>
      </w:r>
    </w:p>
    <w:p w14:paraId="41E2910D" w14:textId="77777777" w:rsidR="00323634" w:rsidRPr="00126D52" w:rsidRDefault="00323634" w:rsidP="00323634">
      <w:pPr>
        <w:jc w:val="center"/>
        <w:rPr>
          <w:rFonts w:ascii="Calibri" w:hAnsi="Calibri" w:cs="Calibri"/>
          <w:b/>
        </w:rPr>
      </w:pPr>
    </w:p>
    <w:p w14:paraId="2BE379DD" w14:textId="77777777" w:rsidR="00323634" w:rsidRPr="00B44D85" w:rsidRDefault="00323634" w:rsidP="00323634">
      <w:pPr>
        <w:tabs>
          <w:tab w:val="left" w:pos="709"/>
        </w:tabs>
        <w:autoSpaceDE w:val="0"/>
        <w:autoSpaceDN w:val="0"/>
        <w:adjustRightInd w:val="0"/>
        <w:jc w:val="both"/>
        <w:rPr>
          <w:bCs/>
        </w:rPr>
      </w:pPr>
      <w:r w:rsidRPr="00B44D85">
        <w:rPr>
          <w:bCs/>
        </w:rPr>
        <w:t>Proračunski korisnici JLP</w:t>
      </w:r>
      <w:r>
        <w:rPr>
          <w:bCs/>
        </w:rPr>
        <w:t>R</w:t>
      </w:r>
      <w:r w:rsidRPr="00B44D85">
        <w:rPr>
          <w:bCs/>
        </w:rPr>
        <w:t>S</w:t>
      </w:r>
      <w:r>
        <w:rPr>
          <w:bCs/>
        </w:rPr>
        <w:t xml:space="preserve"> </w:t>
      </w:r>
      <w:r w:rsidRPr="00B44D85">
        <w:rPr>
          <w:bCs/>
        </w:rPr>
        <w:t>obvezni su izrađivati financijske planove u skladu s odredbama Zakona o proračunu i pridržavati se ovih Uputa.</w:t>
      </w:r>
    </w:p>
    <w:p w14:paraId="50C6DA77" w14:textId="77777777" w:rsidR="00323634" w:rsidRPr="00B44D85" w:rsidRDefault="00323634" w:rsidP="00323634">
      <w:pPr>
        <w:tabs>
          <w:tab w:val="left" w:pos="709"/>
        </w:tabs>
        <w:autoSpaceDE w:val="0"/>
        <w:autoSpaceDN w:val="0"/>
        <w:adjustRightInd w:val="0"/>
        <w:jc w:val="both"/>
        <w:rPr>
          <w:bCs/>
        </w:rPr>
      </w:pPr>
    </w:p>
    <w:p w14:paraId="77B7F67F" w14:textId="77777777" w:rsidR="00323634" w:rsidRPr="00B44D85" w:rsidRDefault="00323634" w:rsidP="00323634">
      <w:pPr>
        <w:tabs>
          <w:tab w:val="left" w:pos="709"/>
        </w:tabs>
        <w:autoSpaceDE w:val="0"/>
        <w:autoSpaceDN w:val="0"/>
        <w:adjustRightInd w:val="0"/>
        <w:jc w:val="both"/>
        <w:rPr>
          <w:b/>
          <w:bCs/>
        </w:rPr>
      </w:pPr>
      <w:r w:rsidRPr="00B44D85">
        <w:rPr>
          <w:b/>
          <w:bCs/>
        </w:rPr>
        <w:t xml:space="preserve">Proračunski korisnici </w:t>
      </w:r>
      <w:r>
        <w:rPr>
          <w:b/>
          <w:bCs/>
        </w:rPr>
        <w:t>Općine Davor:</w:t>
      </w:r>
    </w:p>
    <w:p w14:paraId="67785C39" w14:textId="77777777" w:rsidR="00323634" w:rsidRPr="00B44D85" w:rsidRDefault="00323634" w:rsidP="00323634">
      <w:pPr>
        <w:numPr>
          <w:ilvl w:val="0"/>
          <w:numId w:val="1"/>
        </w:numPr>
        <w:tabs>
          <w:tab w:val="left" w:pos="709"/>
        </w:tabs>
        <w:autoSpaceDE w:val="0"/>
        <w:autoSpaceDN w:val="0"/>
        <w:adjustRightInd w:val="0"/>
        <w:jc w:val="both"/>
        <w:rPr>
          <w:bCs/>
        </w:rPr>
      </w:pPr>
      <w:r w:rsidRPr="00B44D85">
        <w:rPr>
          <w:bCs/>
        </w:rPr>
        <w:t xml:space="preserve">Dječji vrtić </w:t>
      </w:r>
      <w:r>
        <w:rPr>
          <w:bCs/>
        </w:rPr>
        <w:t>Lađica</w:t>
      </w:r>
    </w:p>
    <w:p w14:paraId="0F76DABD" w14:textId="77777777" w:rsidR="00323634" w:rsidRPr="00B44D85" w:rsidRDefault="00323634" w:rsidP="00323634">
      <w:pPr>
        <w:tabs>
          <w:tab w:val="left" w:pos="709"/>
        </w:tabs>
        <w:autoSpaceDE w:val="0"/>
        <w:autoSpaceDN w:val="0"/>
        <w:adjustRightInd w:val="0"/>
        <w:jc w:val="both"/>
        <w:rPr>
          <w:bCs/>
        </w:rPr>
      </w:pPr>
    </w:p>
    <w:p w14:paraId="5DB24AF1" w14:textId="77777777" w:rsidR="00323634" w:rsidRPr="00B44D85" w:rsidRDefault="00323634" w:rsidP="00323634">
      <w:pPr>
        <w:tabs>
          <w:tab w:val="left" w:pos="709"/>
        </w:tabs>
        <w:autoSpaceDE w:val="0"/>
        <w:autoSpaceDN w:val="0"/>
        <w:adjustRightInd w:val="0"/>
        <w:jc w:val="both"/>
        <w:rPr>
          <w:bCs/>
        </w:rPr>
      </w:pPr>
      <w:r w:rsidRPr="00B44D85">
        <w:rPr>
          <w:bCs/>
        </w:rPr>
        <w:t xml:space="preserve">Ovim Uputama se u skladu s odredbama Zakona o proračunu određuju dvojni limiti u apsolutnim iznosima kojima se limitiraju isključivo sredstva koja ostvaruju iz proračuna </w:t>
      </w:r>
      <w:r>
        <w:rPr>
          <w:bCs/>
        </w:rPr>
        <w:t>Općine Davor</w:t>
      </w:r>
      <w:r w:rsidRPr="00B44D85">
        <w:rPr>
          <w:bCs/>
        </w:rPr>
        <w:t xml:space="preserve">, koje su proračunski korisnici dužni razraditi u svojim financijskim planovima. </w:t>
      </w:r>
    </w:p>
    <w:p w14:paraId="1BF1E7EE" w14:textId="77777777" w:rsidR="00323634" w:rsidRPr="00B44D85" w:rsidRDefault="00323634" w:rsidP="00323634">
      <w:pPr>
        <w:tabs>
          <w:tab w:val="left" w:pos="709"/>
        </w:tabs>
        <w:autoSpaceDE w:val="0"/>
        <w:autoSpaceDN w:val="0"/>
        <w:adjustRightInd w:val="0"/>
        <w:jc w:val="both"/>
        <w:rPr>
          <w:bCs/>
        </w:rPr>
      </w:pPr>
    </w:p>
    <w:p w14:paraId="2A5B49EA" w14:textId="77777777" w:rsidR="00323634" w:rsidRDefault="00323634" w:rsidP="00323634">
      <w:pPr>
        <w:tabs>
          <w:tab w:val="left" w:pos="709"/>
        </w:tabs>
        <w:autoSpaceDE w:val="0"/>
        <w:autoSpaceDN w:val="0"/>
        <w:adjustRightInd w:val="0"/>
        <w:jc w:val="both"/>
        <w:rPr>
          <w:bCs/>
        </w:rPr>
      </w:pPr>
      <w:r w:rsidRPr="00B44D85">
        <w:rPr>
          <w:bCs/>
        </w:rPr>
        <w:t xml:space="preserve">Upute sadržavaju dvojne limite. </w:t>
      </w:r>
    </w:p>
    <w:p w14:paraId="0B2F4F2F" w14:textId="77777777" w:rsidR="00323634" w:rsidRDefault="00323634" w:rsidP="00323634">
      <w:pPr>
        <w:tabs>
          <w:tab w:val="left" w:pos="709"/>
        </w:tabs>
        <w:autoSpaceDE w:val="0"/>
        <w:autoSpaceDN w:val="0"/>
        <w:adjustRightInd w:val="0"/>
        <w:jc w:val="both"/>
        <w:rPr>
          <w:bCs/>
        </w:rPr>
      </w:pPr>
      <w:r w:rsidRPr="00B44D85">
        <w:rPr>
          <w:bCs/>
        </w:rPr>
        <w:t xml:space="preserve">Limit 1. odnosi se na sredstva potrebna za provedbu postojećih programa, odnosno aktivnosti (troškovi održavanja postojeće razine usluga, uzimajući u obzir primjerice očekivane promjene u broju korisnika, promjene u razine i vrste usluga i sl.). </w:t>
      </w:r>
    </w:p>
    <w:p w14:paraId="30FD61E4" w14:textId="77777777" w:rsidR="00323634" w:rsidRPr="00B44D85" w:rsidRDefault="00323634" w:rsidP="00323634">
      <w:pPr>
        <w:tabs>
          <w:tab w:val="left" w:pos="709"/>
        </w:tabs>
        <w:autoSpaceDE w:val="0"/>
        <w:autoSpaceDN w:val="0"/>
        <w:adjustRightInd w:val="0"/>
        <w:jc w:val="both"/>
        <w:rPr>
          <w:bCs/>
        </w:rPr>
      </w:pPr>
      <w:r w:rsidRPr="00B44D85">
        <w:rPr>
          <w:bCs/>
        </w:rPr>
        <w:t>Limit 2. odnosi se na sredstva potrebna za provedbu novih ili promjenu postojećih programa, odnosno aktivnosti</w:t>
      </w:r>
      <w:r w:rsidRPr="00B44D85">
        <w:rPr>
          <w:bCs/>
          <w:sz w:val="22"/>
          <w:szCs w:val="22"/>
        </w:rPr>
        <w:t>.</w:t>
      </w:r>
    </w:p>
    <w:p w14:paraId="03A13AED" w14:textId="77777777" w:rsidR="00323634" w:rsidRDefault="00323634" w:rsidP="00323634">
      <w:pPr>
        <w:jc w:val="both"/>
      </w:pPr>
    </w:p>
    <w:p w14:paraId="5B5E5A6E" w14:textId="77777777" w:rsidR="00323634" w:rsidRPr="00831EAB" w:rsidRDefault="00323634" w:rsidP="00323634">
      <w:pPr>
        <w:jc w:val="both"/>
        <w:rPr>
          <w:lang w:eastAsia="en-US"/>
        </w:rPr>
      </w:pPr>
      <w:r w:rsidRPr="00831EAB">
        <w:rPr>
          <w:lang w:eastAsia="en-US"/>
        </w:rPr>
        <w:t xml:space="preserve">U nastavku dajemo vrijednosne limite proračunske korisnike Općine </w:t>
      </w:r>
      <w:r>
        <w:rPr>
          <w:lang w:eastAsia="en-US"/>
        </w:rPr>
        <w:t>Davor</w:t>
      </w:r>
      <w:r w:rsidRPr="00831EAB">
        <w:rPr>
          <w:lang w:eastAsia="en-US"/>
        </w:rPr>
        <w:t xml:space="preserve"> (Tab</w:t>
      </w:r>
      <w:r>
        <w:rPr>
          <w:lang w:eastAsia="en-US"/>
        </w:rPr>
        <w:t xml:space="preserve">lica </w:t>
      </w:r>
      <w:r w:rsidRPr="00831EAB">
        <w:rPr>
          <w:lang w:eastAsia="en-US"/>
        </w:rPr>
        <w:t>1) koji predstavljaju okvir za izradu financijskih planova za 202</w:t>
      </w:r>
      <w:r>
        <w:rPr>
          <w:lang w:eastAsia="en-US"/>
        </w:rPr>
        <w:t>4</w:t>
      </w:r>
      <w:r w:rsidRPr="00831EAB">
        <w:rPr>
          <w:lang w:eastAsia="en-US"/>
        </w:rPr>
        <w:t>.g. i projekciju proračuna za 202</w:t>
      </w:r>
      <w:r>
        <w:rPr>
          <w:lang w:eastAsia="en-US"/>
        </w:rPr>
        <w:t>5</w:t>
      </w:r>
      <w:r w:rsidRPr="00831EAB">
        <w:rPr>
          <w:lang w:eastAsia="en-US"/>
        </w:rPr>
        <w:t>.-202</w:t>
      </w:r>
      <w:r>
        <w:rPr>
          <w:lang w:eastAsia="en-US"/>
        </w:rPr>
        <w:t>6</w:t>
      </w:r>
      <w:r w:rsidRPr="00831EAB">
        <w:rPr>
          <w:lang w:eastAsia="en-US"/>
        </w:rPr>
        <w:t>. godinu.</w:t>
      </w:r>
    </w:p>
    <w:p w14:paraId="4DC020FA" w14:textId="77777777" w:rsidR="00323634" w:rsidRDefault="00323634" w:rsidP="00323634">
      <w:pPr>
        <w:rPr>
          <w:rFonts w:ascii="Calibri" w:hAnsi="Calibri" w:cs="Calibri"/>
          <w:b/>
        </w:rPr>
      </w:pPr>
    </w:p>
    <w:p w14:paraId="5EBDE9B1" w14:textId="77777777" w:rsidR="00323634" w:rsidRDefault="00323634" w:rsidP="00323634">
      <w:r>
        <w:t>Tablica 1:</w:t>
      </w:r>
    </w:p>
    <w:p w14:paraId="36BB0118" w14:textId="77777777" w:rsidR="00323634" w:rsidRDefault="00323634" w:rsidP="00323634"/>
    <w:tbl>
      <w:tblPr>
        <w:tblW w:w="9391" w:type="dxa"/>
        <w:tblInd w:w="-5" w:type="dxa"/>
        <w:tblLook w:val="04A0" w:firstRow="1" w:lastRow="0" w:firstColumn="1" w:lastColumn="0" w:noHBand="0" w:noVBand="1"/>
      </w:tblPr>
      <w:tblGrid>
        <w:gridCol w:w="817"/>
        <w:gridCol w:w="1998"/>
        <w:gridCol w:w="1206"/>
        <w:gridCol w:w="973"/>
        <w:gridCol w:w="1231"/>
        <w:gridCol w:w="974"/>
        <w:gridCol w:w="1231"/>
        <w:gridCol w:w="974"/>
      </w:tblGrid>
      <w:tr w:rsidR="00323634" w14:paraId="5D97406B" w14:textId="77777777" w:rsidTr="00AC7654">
        <w:trPr>
          <w:trHeight w:val="276"/>
        </w:trPr>
        <w:tc>
          <w:tcPr>
            <w:tcW w:w="8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25CEBC" w14:textId="77777777" w:rsidR="00323634" w:rsidRPr="00831EAB" w:rsidRDefault="00323634" w:rsidP="001221E7">
            <w:pPr>
              <w:jc w:val="center"/>
              <w:rPr>
                <w:color w:val="000000"/>
                <w:sz w:val="22"/>
                <w:szCs w:val="22"/>
              </w:rPr>
            </w:pPr>
            <w:r w:rsidRPr="00831EAB">
              <w:rPr>
                <w:color w:val="000000"/>
                <w:sz w:val="22"/>
                <w:szCs w:val="22"/>
              </w:rPr>
              <w:t>RKP</w:t>
            </w:r>
          </w:p>
        </w:tc>
        <w:tc>
          <w:tcPr>
            <w:tcW w:w="199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878D40C" w14:textId="77777777" w:rsidR="00323634" w:rsidRPr="00831EAB" w:rsidRDefault="00323634" w:rsidP="001221E7">
            <w:pPr>
              <w:jc w:val="center"/>
              <w:rPr>
                <w:color w:val="000000"/>
                <w:sz w:val="22"/>
                <w:szCs w:val="22"/>
              </w:rPr>
            </w:pPr>
            <w:r w:rsidRPr="00831EAB">
              <w:rPr>
                <w:color w:val="000000"/>
                <w:sz w:val="22"/>
                <w:szCs w:val="22"/>
              </w:rPr>
              <w:t xml:space="preserve">PRORAČUNSKI KORISNIK </w:t>
            </w:r>
          </w:p>
        </w:tc>
        <w:tc>
          <w:tcPr>
            <w:tcW w:w="2166"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E6B8A5B"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5</w:t>
            </w:r>
            <w:r w:rsidRPr="00831EAB">
              <w:rPr>
                <w:color w:val="000000"/>
                <w:sz w:val="22"/>
                <w:szCs w:val="22"/>
              </w:rPr>
              <w:t>.</w:t>
            </w:r>
          </w:p>
        </w:tc>
        <w:tc>
          <w:tcPr>
            <w:tcW w:w="2205"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EA78F2A"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6</w:t>
            </w:r>
            <w:r w:rsidRPr="00831EAB">
              <w:rPr>
                <w:color w:val="000000"/>
                <w:sz w:val="22"/>
                <w:szCs w:val="22"/>
              </w:rPr>
              <w:t>.</w:t>
            </w:r>
          </w:p>
        </w:tc>
        <w:tc>
          <w:tcPr>
            <w:tcW w:w="2205"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D2C0A63"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7</w:t>
            </w:r>
            <w:r w:rsidRPr="00831EAB">
              <w:rPr>
                <w:color w:val="000000"/>
                <w:sz w:val="22"/>
                <w:szCs w:val="22"/>
              </w:rPr>
              <w:t>.</w:t>
            </w:r>
          </w:p>
        </w:tc>
      </w:tr>
      <w:tr w:rsidR="00AC7654" w14:paraId="59E9F31E" w14:textId="77777777" w:rsidTr="00AC7654">
        <w:trPr>
          <w:trHeight w:val="25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0E8F3B84" w14:textId="77777777" w:rsidR="00323634" w:rsidRPr="00831EAB" w:rsidRDefault="00323634" w:rsidP="001221E7">
            <w:pPr>
              <w:rPr>
                <w:color w:val="000000"/>
                <w:sz w:val="22"/>
                <w:szCs w:val="22"/>
              </w:rPr>
            </w:pPr>
          </w:p>
        </w:tc>
        <w:tc>
          <w:tcPr>
            <w:tcW w:w="1998" w:type="dxa"/>
            <w:vMerge/>
            <w:tcBorders>
              <w:top w:val="single" w:sz="4" w:space="0" w:color="auto"/>
              <w:left w:val="single" w:sz="4" w:space="0" w:color="auto"/>
              <w:bottom w:val="single" w:sz="4" w:space="0" w:color="auto"/>
              <w:right w:val="single" w:sz="4" w:space="0" w:color="auto"/>
            </w:tcBorders>
            <w:vAlign w:val="center"/>
            <w:hideMark/>
          </w:tcPr>
          <w:p w14:paraId="27EAE6FC" w14:textId="77777777" w:rsidR="00323634" w:rsidRPr="00831EAB" w:rsidRDefault="00323634" w:rsidP="001221E7">
            <w:pPr>
              <w:rPr>
                <w:color w:val="000000"/>
                <w:sz w:val="22"/>
                <w:szCs w:val="22"/>
              </w:rPr>
            </w:pPr>
          </w:p>
        </w:tc>
        <w:tc>
          <w:tcPr>
            <w:tcW w:w="1192" w:type="dxa"/>
            <w:tcBorders>
              <w:top w:val="nil"/>
              <w:left w:val="nil"/>
              <w:bottom w:val="single" w:sz="4" w:space="0" w:color="auto"/>
              <w:right w:val="single" w:sz="4" w:space="0" w:color="auto"/>
            </w:tcBorders>
            <w:shd w:val="clear" w:color="000000" w:fill="D9D9D9"/>
            <w:noWrap/>
            <w:vAlign w:val="bottom"/>
            <w:hideMark/>
          </w:tcPr>
          <w:p w14:paraId="79AC1594"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59C4CC45" w14:textId="77777777" w:rsidR="00323634" w:rsidRPr="00831EAB" w:rsidRDefault="00323634" w:rsidP="001221E7">
            <w:pPr>
              <w:jc w:val="center"/>
              <w:rPr>
                <w:color w:val="000000"/>
                <w:sz w:val="22"/>
                <w:szCs w:val="22"/>
              </w:rPr>
            </w:pPr>
            <w:r w:rsidRPr="00831EAB">
              <w:rPr>
                <w:color w:val="000000"/>
                <w:sz w:val="22"/>
                <w:szCs w:val="22"/>
              </w:rPr>
              <w:t>Limit 2.</w:t>
            </w:r>
          </w:p>
        </w:tc>
        <w:tc>
          <w:tcPr>
            <w:tcW w:w="1231" w:type="dxa"/>
            <w:tcBorders>
              <w:top w:val="nil"/>
              <w:left w:val="nil"/>
              <w:bottom w:val="single" w:sz="4" w:space="0" w:color="auto"/>
              <w:right w:val="single" w:sz="4" w:space="0" w:color="auto"/>
            </w:tcBorders>
            <w:shd w:val="clear" w:color="000000" w:fill="D9D9D9"/>
            <w:noWrap/>
            <w:vAlign w:val="bottom"/>
            <w:hideMark/>
          </w:tcPr>
          <w:p w14:paraId="6DDD567E"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5F4C2166" w14:textId="77777777" w:rsidR="00323634" w:rsidRPr="00831EAB" w:rsidRDefault="00323634" w:rsidP="001221E7">
            <w:pPr>
              <w:jc w:val="center"/>
              <w:rPr>
                <w:color w:val="000000"/>
                <w:sz w:val="22"/>
                <w:szCs w:val="22"/>
              </w:rPr>
            </w:pPr>
            <w:r w:rsidRPr="00831EAB">
              <w:rPr>
                <w:color w:val="000000"/>
                <w:sz w:val="22"/>
                <w:szCs w:val="22"/>
              </w:rPr>
              <w:t>Limit 2.</w:t>
            </w:r>
          </w:p>
        </w:tc>
        <w:tc>
          <w:tcPr>
            <w:tcW w:w="1231" w:type="dxa"/>
            <w:tcBorders>
              <w:top w:val="nil"/>
              <w:left w:val="nil"/>
              <w:bottom w:val="single" w:sz="4" w:space="0" w:color="auto"/>
              <w:right w:val="single" w:sz="4" w:space="0" w:color="auto"/>
            </w:tcBorders>
            <w:shd w:val="clear" w:color="000000" w:fill="D9D9D9"/>
            <w:noWrap/>
            <w:vAlign w:val="bottom"/>
            <w:hideMark/>
          </w:tcPr>
          <w:p w14:paraId="06AA2930"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48FAD5D4" w14:textId="77777777" w:rsidR="00323634" w:rsidRPr="00831EAB" w:rsidRDefault="00323634" w:rsidP="001221E7">
            <w:pPr>
              <w:jc w:val="center"/>
              <w:rPr>
                <w:color w:val="000000"/>
                <w:sz w:val="22"/>
                <w:szCs w:val="22"/>
              </w:rPr>
            </w:pPr>
            <w:r w:rsidRPr="00831EAB">
              <w:rPr>
                <w:color w:val="000000"/>
                <w:sz w:val="22"/>
                <w:szCs w:val="22"/>
              </w:rPr>
              <w:t>Limit 2.</w:t>
            </w:r>
          </w:p>
        </w:tc>
      </w:tr>
      <w:tr w:rsidR="00AC7654" w14:paraId="561241F1" w14:textId="77777777" w:rsidTr="00AC7654">
        <w:trPr>
          <w:trHeight w:val="250"/>
        </w:trPr>
        <w:tc>
          <w:tcPr>
            <w:tcW w:w="817" w:type="dxa"/>
            <w:tcBorders>
              <w:top w:val="nil"/>
              <w:left w:val="single" w:sz="4" w:space="0" w:color="auto"/>
              <w:bottom w:val="single" w:sz="4" w:space="0" w:color="auto"/>
              <w:right w:val="single" w:sz="4" w:space="0" w:color="auto"/>
            </w:tcBorders>
            <w:shd w:val="clear" w:color="auto" w:fill="auto"/>
            <w:noWrap/>
            <w:vAlign w:val="bottom"/>
            <w:hideMark/>
          </w:tcPr>
          <w:p w14:paraId="7F209C36" w14:textId="77777777" w:rsidR="00323634" w:rsidRPr="00831EAB" w:rsidRDefault="00323634" w:rsidP="001221E7">
            <w:pPr>
              <w:jc w:val="center"/>
              <w:rPr>
                <w:color w:val="000000"/>
                <w:sz w:val="22"/>
                <w:szCs w:val="22"/>
              </w:rPr>
            </w:pPr>
            <w:r>
              <w:rPr>
                <w:color w:val="000000"/>
                <w:sz w:val="22"/>
                <w:szCs w:val="22"/>
              </w:rPr>
              <w:t>52637</w:t>
            </w:r>
          </w:p>
        </w:tc>
        <w:tc>
          <w:tcPr>
            <w:tcW w:w="1998" w:type="dxa"/>
            <w:tcBorders>
              <w:top w:val="nil"/>
              <w:left w:val="nil"/>
              <w:bottom w:val="single" w:sz="4" w:space="0" w:color="auto"/>
              <w:right w:val="single" w:sz="4" w:space="0" w:color="auto"/>
            </w:tcBorders>
            <w:shd w:val="clear" w:color="auto" w:fill="auto"/>
            <w:noWrap/>
            <w:vAlign w:val="bottom"/>
            <w:hideMark/>
          </w:tcPr>
          <w:p w14:paraId="2115CD6A" w14:textId="2D9B65BB" w:rsidR="00323634" w:rsidRPr="00831EAB" w:rsidRDefault="00323634" w:rsidP="001221E7">
            <w:pPr>
              <w:jc w:val="center"/>
              <w:rPr>
                <w:color w:val="000000"/>
                <w:sz w:val="22"/>
                <w:szCs w:val="22"/>
              </w:rPr>
            </w:pPr>
            <w:r w:rsidRPr="00831EAB">
              <w:rPr>
                <w:color w:val="000000"/>
                <w:sz w:val="22"/>
                <w:szCs w:val="22"/>
              </w:rPr>
              <w:t xml:space="preserve">Dječji vrtić </w:t>
            </w:r>
            <w:r w:rsidR="00A64A4B">
              <w:rPr>
                <w:color w:val="000000"/>
                <w:sz w:val="22"/>
                <w:szCs w:val="22"/>
              </w:rPr>
              <w:t>L</w:t>
            </w:r>
            <w:r w:rsidRPr="00831EAB">
              <w:rPr>
                <w:color w:val="000000"/>
                <w:sz w:val="22"/>
                <w:szCs w:val="22"/>
              </w:rPr>
              <w:t>ađica</w:t>
            </w:r>
          </w:p>
        </w:tc>
        <w:tc>
          <w:tcPr>
            <w:tcW w:w="1192" w:type="dxa"/>
            <w:tcBorders>
              <w:top w:val="nil"/>
              <w:left w:val="nil"/>
              <w:bottom w:val="single" w:sz="4" w:space="0" w:color="auto"/>
              <w:right w:val="single" w:sz="4" w:space="0" w:color="auto"/>
            </w:tcBorders>
            <w:shd w:val="clear" w:color="auto" w:fill="auto"/>
            <w:noWrap/>
            <w:vAlign w:val="bottom"/>
            <w:hideMark/>
          </w:tcPr>
          <w:p w14:paraId="5C76107B" w14:textId="77777777" w:rsidR="00323634" w:rsidRPr="00831EAB" w:rsidRDefault="00323634" w:rsidP="001221E7">
            <w:pPr>
              <w:jc w:val="center"/>
              <w:rPr>
                <w:color w:val="000000"/>
                <w:sz w:val="22"/>
                <w:szCs w:val="22"/>
              </w:rPr>
            </w:pPr>
            <w:r>
              <w:rPr>
                <w:color w:val="000000"/>
                <w:sz w:val="22"/>
                <w:szCs w:val="22"/>
              </w:rPr>
              <w:t>300.000,00</w:t>
            </w:r>
          </w:p>
        </w:tc>
        <w:tc>
          <w:tcPr>
            <w:tcW w:w="973" w:type="dxa"/>
            <w:tcBorders>
              <w:top w:val="nil"/>
              <w:left w:val="nil"/>
              <w:bottom w:val="single" w:sz="4" w:space="0" w:color="auto"/>
              <w:right w:val="single" w:sz="4" w:space="0" w:color="auto"/>
            </w:tcBorders>
            <w:shd w:val="clear" w:color="auto" w:fill="auto"/>
            <w:noWrap/>
            <w:vAlign w:val="bottom"/>
            <w:hideMark/>
          </w:tcPr>
          <w:p w14:paraId="386328A2" w14:textId="77777777" w:rsidR="00323634" w:rsidRPr="00831EAB" w:rsidRDefault="00323634" w:rsidP="001221E7">
            <w:pPr>
              <w:jc w:val="center"/>
              <w:rPr>
                <w:color w:val="000000"/>
                <w:sz w:val="22"/>
                <w:szCs w:val="22"/>
              </w:rPr>
            </w:pPr>
            <w:r w:rsidRPr="00831EAB">
              <w:rPr>
                <w:color w:val="000000"/>
                <w:sz w:val="22"/>
                <w:szCs w:val="22"/>
              </w:rPr>
              <w:t>-</w:t>
            </w:r>
          </w:p>
        </w:tc>
        <w:tc>
          <w:tcPr>
            <w:tcW w:w="1231" w:type="dxa"/>
            <w:tcBorders>
              <w:top w:val="nil"/>
              <w:left w:val="nil"/>
              <w:bottom w:val="single" w:sz="4" w:space="0" w:color="auto"/>
              <w:right w:val="single" w:sz="4" w:space="0" w:color="auto"/>
            </w:tcBorders>
            <w:shd w:val="clear" w:color="auto" w:fill="auto"/>
            <w:noWrap/>
            <w:vAlign w:val="bottom"/>
          </w:tcPr>
          <w:p w14:paraId="4F1AA28C" w14:textId="77777777" w:rsidR="00323634" w:rsidRPr="00831EAB" w:rsidRDefault="00323634" w:rsidP="001221E7">
            <w:pPr>
              <w:jc w:val="center"/>
              <w:rPr>
                <w:color w:val="000000"/>
                <w:sz w:val="22"/>
                <w:szCs w:val="22"/>
              </w:rPr>
            </w:pPr>
            <w:r>
              <w:rPr>
                <w:color w:val="000000"/>
                <w:sz w:val="22"/>
                <w:szCs w:val="22"/>
              </w:rPr>
              <w:t>305.000,00</w:t>
            </w:r>
          </w:p>
        </w:tc>
        <w:tc>
          <w:tcPr>
            <w:tcW w:w="973" w:type="dxa"/>
            <w:tcBorders>
              <w:top w:val="nil"/>
              <w:left w:val="nil"/>
              <w:bottom w:val="single" w:sz="4" w:space="0" w:color="auto"/>
              <w:right w:val="single" w:sz="4" w:space="0" w:color="auto"/>
            </w:tcBorders>
            <w:shd w:val="clear" w:color="auto" w:fill="auto"/>
            <w:noWrap/>
            <w:vAlign w:val="bottom"/>
          </w:tcPr>
          <w:p w14:paraId="4BDAAA94" w14:textId="77777777" w:rsidR="00323634" w:rsidRPr="00831EAB" w:rsidRDefault="00323634" w:rsidP="001221E7">
            <w:pPr>
              <w:jc w:val="center"/>
              <w:rPr>
                <w:color w:val="000000"/>
                <w:sz w:val="22"/>
                <w:szCs w:val="22"/>
              </w:rPr>
            </w:pPr>
            <w:r w:rsidRPr="00831EAB">
              <w:rPr>
                <w:color w:val="000000"/>
                <w:sz w:val="22"/>
                <w:szCs w:val="22"/>
              </w:rPr>
              <w:t>-</w:t>
            </w:r>
          </w:p>
        </w:tc>
        <w:tc>
          <w:tcPr>
            <w:tcW w:w="1231" w:type="dxa"/>
            <w:tcBorders>
              <w:top w:val="nil"/>
              <w:left w:val="nil"/>
              <w:bottom w:val="single" w:sz="4" w:space="0" w:color="auto"/>
              <w:right w:val="single" w:sz="4" w:space="0" w:color="auto"/>
            </w:tcBorders>
            <w:shd w:val="clear" w:color="auto" w:fill="auto"/>
            <w:noWrap/>
            <w:vAlign w:val="bottom"/>
          </w:tcPr>
          <w:p w14:paraId="1ECEC1D1" w14:textId="77777777" w:rsidR="00323634" w:rsidRPr="00831EAB" w:rsidRDefault="00323634" w:rsidP="001221E7">
            <w:pPr>
              <w:jc w:val="center"/>
              <w:rPr>
                <w:color w:val="000000"/>
                <w:sz w:val="22"/>
                <w:szCs w:val="22"/>
              </w:rPr>
            </w:pPr>
            <w:r>
              <w:rPr>
                <w:color w:val="000000"/>
                <w:sz w:val="22"/>
                <w:szCs w:val="22"/>
              </w:rPr>
              <w:t>310.000,00</w:t>
            </w:r>
          </w:p>
        </w:tc>
        <w:tc>
          <w:tcPr>
            <w:tcW w:w="973" w:type="dxa"/>
            <w:tcBorders>
              <w:top w:val="nil"/>
              <w:left w:val="nil"/>
              <w:bottom w:val="single" w:sz="4" w:space="0" w:color="auto"/>
              <w:right w:val="single" w:sz="4" w:space="0" w:color="auto"/>
            </w:tcBorders>
            <w:shd w:val="clear" w:color="auto" w:fill="auto"/>
            <w:noWrap/>
            <w:vAlign w:val="bottom"/>
          </w:tcPr>
          <w:p w14:paraId="7CEE1E6D" w14:textId="77777777" w:rsidR="00323634" w:rsidRPr="00831EAB" w:rsidRDefault="00323634" w:rsidP="001221E7">
            <w:pPr>
              <w:jc w:val="center"/>
              <w:rPr>
                <w:color w:val="000000"/>
                <w:sz w:val="22"/>
                <w:szCs w:val="22"/>
              </w:rPr>
            </w:pPr>
            <w:r w:rsidRPr="00831EAB">
              <w:rPr>
                <w:color w:val="000000"/>
                <w:sz w:val="22"/>
                <w:szCs w:val="22"/>
              </w:rPr>
              <w:t>-</w:t>
            </w:r>
          </w:p>
        </w:tc>
      </w:tr>
    </w:tbl>
    <w:p w14:paraId="1578AE9E" w14:textId="77777777" w:rsidR="00323634" w:rsidRDefault="00323634" w:rsidP="00323634"/>
    <w:p w14:paraId="51CFA4BC" w14:textId="77777777" w:rsidR="00323634" w:rsidRDefault="00323634" w:rsidP="00323634"/>
    <w:p w14:paraId="25EFA920" w14:textId="77777777" w:rsidR="00323634" w:rsidRDefault="00323634" w:rsidP="00323634">
      <w:pPr>
        <w:jc w:val="both"/>
      </w:pPr>
      <w:r w:rsidRPr="00831EAB">
        <w:t>Obveza</w:t>
      </w:r>
      <w:r>
        <w:t xml:space="preserve"> </w:t>
      </w:r>
      <w:r w:rsidRPr="00831EAB">
        <w:t>proračunsk</w:t>
      </w:r>
      <w:r>
        <w:t>og</w:t>
      </w:r>
      <w:r w:rsidRPr="00831EAB">
        <w:t xml:space="preserve"> korisnika </w:t>
      </w:r>
      <w:r>
        <w:t xml:space="preserve">je </w:t>
      </w:r>
      <w:r w:rsidRPr="00831EAB">
        <w:t>da proračunska sredstva za redovan rad troš</w:t>
      </w:r>
      <w:r>
        <w:t>i</w:t>
      </w:r>
      <w:r w:rsidRPr="00831EAB">
        <w:t xml:space="preserve"> ekonomično, djelotvorno, učinkovito i transparentno. Za realizaciju svih ostalih projekata planiranih u Proračunu </w:t>
      </w:r>
      <w:r>
        <w:t>Općine Davor</w:t>
      </w:r>
      <w:r w:rsidRPr="00831EAB">
        <w:t xml:space="preserve"> potrebna je prethodna suglasnost nadležnog </w:t>
      </w:r>
      <w:r>
        <w:t>tijela</w:t>
      </w:r>
      <w:r w:rsidRPr="00831EAB">
        <w:t>, ovisno o osiguranim sredstvima u Proračunu.</w:t>
      </w:r>
    </w:p>
    <w:p w14:paraId="7637E885" w14:textId="77777777" w:rsidR="00323634" w:rsidRPr="00E357B0" w:rsidRDefault="00323634" w:rsidP="00323634">
      <w:pPr>
        <w:jc w:val="both"/>
      </w:pPr>
      <w:r w:rsidRPr="00831EAB">
        <w:rPr>
          <w:b/>
        </w:rPr>
        <w:lastRenderedPageBreak/>
        <w:t xml:space="preserve">3. TERMINSKI PLAN ZA IZRADU PRORAČUNA I PRIJEDLOGA FINANICJSKIH PLANOVA PRORAČUNSKIH I IZVANPRORAČUNSKIH KORISNIKA PRORAČUNA </w:t>
      </w:r>
      <w:r>
        <w:rPr>
          <w:b/>
        </w:rPr>
        <w:t>OPĆINE DAVOR</w:t>
      </w:r>
      <w:r w:rsidRPr="00831EAB">
        <w:rPr>
          <w:b/>
        </w:rPr>
        <w:t xml:space="preserve"> ZA RAZDOBLJE 202</w:t>
      </w:r>
      <w:r>
        <w:rPr>
          <w:b/>
        </w:rPr>
        <w:t>5</w:t>
      </w:r>
      <w:r w:rsidRPr="00831EAB">
        <w:rPr>
          <w:b/>
        </w:rPr>
        <w:t>.-202</w:t>
      </w:r>
      <w:r>
        <w:rPr>
          <w:b/>
        </w:rPr>
        <w:t>7</w:t>
      </w:r>
      <w:r w:rsidRPr="00831EAB">
        <w:rPr>
          <w:b/>
        </w:rPr>
        <w:t xml:space="preserve">. </w:t>
      </w:r>
    </w:p>
    <w:p w14:paraId="59E0237C" w14:textId="77777777" w:rsidR="00323634" w:rsidRPr="00024117" w:rsidRDefault="00323634" w:rsidP="00323634">
      <w:pPr>
        <w:jc w:val="both"/>
        <w:rPr>
          <w:rFonts w:ascii="Calibri" w:hAnsi="Calibri" w:cs="Calibri"/>
          <w:b/>
        </w:rPr>
      </w:pPr>
    </w:p>
    <w:p w14:paraId="06BE3EEA" w14:textId="77777777" w:rsidR="00323634" w:rsidRPr="00831EAB" w:rsidRDefault="00323634" w:rsidP="00323634">
      <w:pPr>
        <w:jc w:val="both"/>
      </w:pPr>
      <w:r w:rsidRPr="00831EAB">
        <w:t>Svi proračunski korisnici</w:t>
      </w:r>
      <w:r>
        <w:t xml:space="preserve"> Općine Davor</w:t>
      </w:r>
      <w:r w:rsidRPr="00831EAB">
        <w:t>, utvrđeni Pravilnikom o utvrđivanju proračunskih i izvanproračunskih korisnika državnog proračuna i proračunskih i izvanproračunskih korisnika proračuna jedinica lokalne i područne (regionalne) samouprave te načinu vođenja registra proračunskih i izvanproračunskih korisnika koji su objavljeni u Podacima iz registra proračunskih i izvanproračunskih korisnika obvezni su:</w:t>
      </w:r>
    </w:p>
    <w:p w14:paraId="4B805BF1" w14:textId="77777777" w:rsidR="00323634" w:rsidRPr="00831EAB" w:rsidRDefault="00323634" w:rsidP="00323634">
      <w:pPr>
        <w:jc w:val="both"/>
      </w:pPr>
      <w:r w:rsidRPr="00831EAB">
        <w:t xml:space="preserve"> -  izraditi  Prijedloge  financijskih  planova  za  razdoblje  od  202</w:t>
      </w:r>
      <w:r>
        <w:t>5</w:t>
      </w:r>
      <w:r w:rsidRPr="00831EAB">
        <w:t>.  do  202</w:t>
      </w:r>
      <w:r>
        <w:t>7</w:t>
      </w:r>
      <w:r w:rsidRPr="00831EAB">
        <w:t>.  godine  u  skladu s</w:t>
      </w:r>
      <w:r>
        <w:t xml:space="preserve"> </w:t>
      </w:r>
      <w:r w:rsidRPr="00831EAB">
        <w:t>odredbama Zakona o proračunu i podzakonskih akata, te ovih Uputa,</w:t>
      </w:r>
    </w:p>
    <w:p w14:paraId="16540A97" w14:textId="77777777" w:rsidR="00323634" w:rsidRPr="00831EAB" w:rsidRDefault="00323634" w:rsidP="00323634">
      <w:pPr>
        <w:tabs>
          <w:tab w:val="left" w:pos="142"/>
        </w:tabs>
      </w:pPr>
      <w:r w:rsidRPr="00831EAB">
        <w:t xml:space="preserve"> -  dostaviti ih nadležnom upravnom odjelu </w:t>
      </w:r>
      <w:r>
        <w:t>Općine Davor</w:t>
      </w:r>
      <w:r w:rsidRPr="00831EAB">
        <w:t xml:space="preserve">  do </w:t>
      </w:r>
      <w:r>
        <w:t>31</w:t>
      </w:r>
      <w:r w:rsidRPr="00831EAB">
        <w:t xml:space="preserve">. </w:t>
      </w:r>
      <w:r>
        <w:t>listopada</w:t>
      </w:r>
      <w:r w:rsidRPr="00831EAB">
        <w:t xml:space="preserve"> 202</w:t>
      </w:r>
      <w:r>
        <w:t>4</w:t>
      </w:r>
      <w:r w:rsidRPr="00831EAB">
        <w:t>. godine.</w:t>
      </w:r>
    </w:p>
    <w:p w14:paraId="3126F4C2" w14:textId="77777777" w:rsidR="00323634" w:rsidRPr="00831EAB" w:rsidRDefault="00323634" w:rsidP="00323634">
      <w:pPr>
        <w:jc w:val="both"/>
      </w:pPr>
    </w:p>
    <w:p w14:paraId="3E888F44" w14:textId="77777777" w:rsidR="00323634" w:rsidRPr="00831EAB" w:rsidRDefault="00323634" w:rsidP="00323634">
      <w:pPr>
        <w:jc w:val="both"/>
      </w:pPr>
      <w:r w:rsidRPr="00831EAB">
        <w:t>Upravni odjel priprema prijedlo</w:t>
      </w:r>
      <w:r>
        <w:t>g</w:t>
      </w:r>
      <w:r w:rsidRPr="00831EAB">
        <w:t xml:space="preserve"> Proračuna za razdoblje od 202</w:t>
      </w:r>
      <w:r>
        <w:t>5</w:t>
      </w:r>
      <w:r w:rsidRPr="00831EAB">
        <w:t>. do 202</w:t>
      </w:r>
      <w:r>
        <w:t>7</w:t>
      </w:r>
      <w:r w:rsidRPr="00831EAB">
        <w:t>.</w:t>
      </w:r>
      <w:r>
        <w:t xml:space="preserve"> </w:t>
      </w:r>
      <w:r w:rsidRPr="00831EAB">
        <w:t xml:space="preserve">godine (razmatra prijedloge i usklađuje financijske planove s procijenjenim prihodima i primicima) i dostavlja ga </w:t>
      </w:r>
      <w:r>
        <w:t>načelniku</w:t>
      </w:r>
      <w:r w:rsidRPr="00831EAB">
        <w:t xml:space="preserve"> do </w:t>
      </w:r>
      <w:r>
        <w:t>5</w:t>
      </w:r>
      <w:r w:rsidRPr="008D7A99">
        <w:t>. studenog 202</w:t>
      </w:r>
      <w:r>
        <w:t>4</w:t>
      </w:r>
      <w:r w:rsidRPr="008D7A99">
        <w:t>.</w:t>
      </w:r>
      <w:r>
        <w:t xml:space="preserve"> </w:t>
      </w:r>
      <w:r w:rsidRPr="008D7A99">
        <w:t>godine.</w:t>
      </w:r>
    </w:p>
    <w:p w14:paraId="17ED06E9" w14:textId="77777777" w:rsidR="00323634" w:rsidRPr="00831EAB" w:rsidRDefault="00323634" w:rsidP="00323634">
      <w:pPr>
        <w:jc w:val="both"/>
      </w:pPr>
    </w:p>
    <w:p w14:paraId="7B2EDF00" w14:textId="77777777" w:rsidR="00323634" w:rsidRPr="008D7A99" w:rsidRDefault="00323634" w:rsidP="00323634">
      <w:pPr>
        <w:rPr>
          <w:rFonts w:ascii="Calibri" w:hAnsi="Calibri" w:cs="Calibri"/>
        </w:rPr>
      </w:pPr>
      <w:r>
        <w:t xml:space="preserve">Općinsko vijeće Općine Davor u obvezi je </w:t>
      </w:r>
      <w:r w:rsidRPr="008D7A99">
        <w:t xml:space="preserve">donijeti proračun do </w:t>
      </w:r>
      <w:r w:rsidRPr="008D7A99">
        <w:rPr>
          <w:bCs/>
        </w:rPr>
        <w:t>31. prosinca 202</w:t>
      </w:r>
      <w:r>
        <w:rPr>
          <w:bCs/>
        </w:rPr>
        <w:t>4</w:t>
      </w:r>
      <w:r w:rsidRPr="008D7A99">
        <w:rPr>
          <w:bCs/>
        </w:rPr>
        <w:t>. godine</w:t>
      </w:r>
      <w:r w:rsidRPr="008D7A99">
        <w:t xml:space="preserve"> i to u roku koji omogućuje primjenu proračuna s </w:t>
      </w:r>
      <w:r w:rsidRPr="008D7A99">
        <w:rPr>
          <w:bCs/>
        </w:rPr>
        <w:t>1. siječnja 202</w:t>
      </w:r>
      <w:r>
        <w:rPr>
          <w:bCs/>
        </w:rPr>
        <w:t>5</w:t>
      </w:r>
      <w:r w:rsidRPr="008D7A99">
        <w:rPr>
          <w:bCs/>
        </w:rPr>
        <w:t>. godine.</w:t>
      </w:r>
    </w:p>
    <w:p w14:paraId="502DF258" w14:textId="77777777" w:rsidR="00323634" w:rsidRDefault="00323634" w:rsidP="00323634">
      <w:pPr>
        <w:jc w:val="both"/>
        <w:rPr>
          <w:rFonts w:ascii="Calibri" w:hAnsi="Calibri" w:cs="Calibri"/>
        </w:rPr>
      </w:pPr>
    </w:p>
    <w:p w14:paraId="0DB6F0D0" w14:textId="77777777" w:rsidR="00323634" w:rsidRPr="00126D52" w:rsidRDefault="00323634" w:rsidP="00323634">
      <w:pPr>
        <w:jc w:val="both"/>
        <w:rPr>
          <w:rFonts w:ascii="Calibri" w:hAnsi="Calibri" w:cs="Calibri"/>
        </w:rPr>
      </w:pPr>
    </w:p>
    <w:p w14:paraId="3E41230B" w14:textId="77777777" w:rsidR="00323634" w:rsidRDefault="00323634" w:rsidP="00323634">
      <w:pPr>
        <w:jc w:val="both"/>
        <w:rPr>
          <w:rFonts w:ascii="Calibri" w:hAnsi="Calibri" w:cs="Calibri"/>
        </w:rPr>
      </w:pPr>
      <w:r w:rsidRPr="00126D52">
        <w:rPr>
          <w:rFonts w:ascii="Calibri" w:hAnsi="Calibri" w:cs="Calibri"/>
        </w:rPr>
        <w:t xml:space="preserve">                                                                                                           </w:t>
      </w:r>
    </w:p>
    <w:p w14:paraId="63EA41C6" w14:textId="77777777" w:rsidR="00323634" w:rsidRPr="00126D52" w:rsidRDefault="00323634" w:rsidP="00323634">
      <w:pPr>
        <w:jc w:val="both"/>
        <w:rPr>
          <w:rFonts w:ascii="Calibri" w:hAnsi="Calibri" w:cs="Calibri"/>
        </w:rPr>
      </w:pPr>
    </w:p>
    <w:p w14:paraId="2CEA2E89" w14:textId="77777777" w:rsidR="00323634" w:rsidRPr="008D7A99" w:rsidRDefault="00323634" w:rsidP="00323634">
      <w:pPr>
        <w:jc w:val="right"/>
      </w:pPr>
      <w:r w:rsidRPr="00126D52">
        <w:rPr>
          <w:rFonts w:ascii="Calibri" w:hAnsi="Calibri" w:cs="Calibri"/>
        </w:rPr>
        <w:t xml:space="preserve">                                                                                                                   </w:t>
      </w:r>
    </w:p>
    <w:p w14:paraId="2F07FCEF" w14:textId="77777777" w:rsidR="00323634" w:rsidRDefault="00323634" w:rsidP="00323634">
      <w:pPr>
        <w:tabs>
          <w:tab w:val="left" w:pos="6780"/>
        </w:tabs>
        <w:jc w:val="right"/>
      </w:pPr>
      <w:r>
        <w:t xml:space="preserve">                                                                       JEDINSTVENI UPRAVNI ODJEL</w:t>
      </w:r>
    </w:p>
    <w:p w14:paraId="607F3B62" w14:textId="77777777" w:rsidR="00323634" w:rsidRDefault="00323634" w:rsidP="00323634">
      <w:pPr>
        <w:tabs>
          <w:tab w:val="left" w:pos="6780"/>
        </w:tabs>
        <w:jc w:val="right"/>
      </w:pPr>
      <w:r>
        <w:t>OPĆINE DAVOR</w:t>
      </w:r>
    </w:p>
    <w:p w14:paraId="0C160149" w14:textId="77777777" w:rsidR="00323634" w:rsidRDefault="00323634" w:rsidP="00323634">
      <w:pPr>
        <w:tabs>
          <w:tab w:val="left" w:pos="6780"/>
        </w:tabs>
        <w:jc w:val="right"/>
      </w:pPr>
    </w:p>
    <w:p w14:paraId="433C0976" w14:textId="6BDD8788" w:rsidR="00323634" w:rsidRPr="0090094B" w:rsidRDefault="00323634" w:rsidP="00323634">
      <w:pPr>
        <w:tabs>
          <w:tab w:val="left" w:pos="6780"/>
        </w:tabs>
        <w:jc w:val="right"/>
        <w:sectPr w:rsidR="00323634" w:rsidRPr="0090094B" w:rsidSect="003236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5" w:right="1183" w:bottom="1134" w:left="1418" w:header="720" w:footer="720" w:gutter="0"/>
          <w:pgNumType w:start="0"/>
          <w:cols w:space="720"/>
          <w:titlePg/>
          <w:docGrid w:linePitch="326"/>
        </w:sectPr>
      </w:pPr>
      <w:r>
        <w:t>Pročelnik JUO Općine Davor</w:t>
      </w:r>
    </w:p>
    <w:p w14:paraId="1D1FF33F" w14:textId="77777777" w:rsidR="00435712" w:rsidRDefault="00435712"/>
    <w:sectPr w:rsidR="00435712" w:rsidSect="0008506B">
      <w:type w:val="continuous"/>
      <w:pgSz w:w="11910" w:h="16840"/>
      <w:pgMar w:top="1360" w:right="1300" w:bottom="1200" w:left="130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977D4" w14:textId="77777777" w:rsidR="00A53FD1" w:rsidRDefault="00A53FD1" w:rsidP="00323634">
      <w:r>
        <w:separator/>
      </w:r>
    </w:p>
  </w:endnote>
  <w:endnote w:type="continuationSeparator" w:id="0">
    <w:p w14:paraId="4C6833E4" w14:textId="77777777" w:rsidR="00A53FD1" w:rsidRDefault="00A53FD1" w:rsidP="0032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3D9B1" w14:textId="77777777" w:rsidR="000F655D" w:rsidRDefault="00000000" w:rsidP="0002411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30355BC" w14:textId="77777777" w:rsidR="000F655D" w:rsidRDefault="000F655D" w:rsidP="000241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3066657"/>
      <w:docPartObj>
        <w:docPartGallery w:val="Page Numbers (Bottom of Page)"/>
        <w:docPartUnique/>
      </w:docPartObj>
    </w:sdtPr>
    <w:sdtEndPr>
      <w:rPr>
        <w:noProof/>
      </w:rPr>
    </w:sdtEndPr>
    <w:sdtContent>
      <w:p w14:paraId="30492F07" w14:textId="524B59F2" w:rsidR="00323634" w:rsidRDefault="003236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1C8852" w14:textId="77777777" w:rsidR="000F655D" w:rsidRDefault="000F655D" w:rsidP="0002411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9629F" w14:textId="77777777" w:rsidR="00323634" w:rsidRDefault="0032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F5536" w14:textId="77777777" w:rsidR="00A53FD1" w:rsidRDefault="00A53FD1" w:rsidP="00323634">
      <w:r>
        <w:separator/>
      </w:r>
    </w:p>
  </w:footnote>
  <w:footnote w:type="continuationSeparator" w:id="0">
    <w:p w14:paraId="3610EAB3" w14:textId="77777777" w:rsidR="00A53FD1" w:rsidRDefault="00A53FD1" w:rsidP="00323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CF7B0" w14:textId="77777777" w:rsidR="00323634" w:rsidRDefault="00323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10BAE" w14:textId="77777777" w:rsidR="00323634" w:rsidRDefault="00323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D6774" w14:textId="77777777" w:rsidR="00323634" w:rsidRDefault="00323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36293C"/>
    <w:multiLevelType w:val="hybridMultilevel"/>
    <w:tmpl w:val="56205F9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5745828"/>
    <w:multiLevelType w:val="hybridMultilevel"/>
    <w:tmpl w:val="80F6EA8C"/>
    <w:lvl w:ilvl="0" w:tplc="C3D8EFCC">
      <w:start w:val="2"/>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288002632">
    <w:abstractNumId w:val="0"/>
  </w:num>
  <w:num w:numId="2" w16cid:durableId="1491213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01"/>
    <w:rsid w:val="0008506B"/>
    <w:rsid w:val="000F655D"/>
    <w:rsid w:val="00323634"/>
    <w:rsid w:val="00406D96"/>
    <w:rsid w:val="00435712"/>
    <w:rsid w:val="00790A2C"/>
    <w:rsid w:val="00A53FD1"/>
    <w:rsid w:val="00A64A4B"/>
    <w:rsid w:val="00AC7654"/>
    <w:rsid w:val="00C27F01"/>
    <w:rsid w:val="00C63177"/>
    <w:rsid w:val="00DF49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F436"/>
  <w15:chartTrackingRefBased/>
  <w15:docId w15:val="{9EF4684A-7AAB-4EF9-918B-915894F8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634"/>
    <w:pPr>
      <w:spacing w:after="0" w:line="240" w:lineRule="auto"/>
    </w:pPr>
    <w:rPr>
      <w:rFonts w:ascii="Times New Roman" w:eastAsia="Times New Roman" w:hAnsi="Times New Roman" w:cs="Times New Roman"/>
      <w:kern w:val="0"/>
      <w:sz w:val="24"/>
      <w:szCs w:val="24"/>
      <w:lang w:eastAsia="hr-HR"/>
      <w14:ligatures w14:val="none"/>
    </w:rPr>
  </w:style>
  <w:style w:type="paragraph" w:styleId="Heading1">
    <w:name w:val="heading 1"/>
    <w:basedOn w:val="Normal"/>
    <w:next w:val="Normal"/>
    <w:link w:val="Heading1Char"/>
    <w:uiPriority w:val="9"/>
    <w:qFormat/>
    <w:rsid w:val="00C2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F01"/>
    <w:rPr>
      <w:rFonts w:eastAsiaTheme="majorEastAsia" w:cstheme="majorBidi"/>
      <w:color w:val="272727" w:themeColor="text1" w:themeTint="D8"/>
    </w:rPr>
  </w:style>
  <w:style w:type="paragraph" w:styleId="Title">
    <w:name w:val="Title"/>
    <w:basedOn w:val="Normal"/>
    <w:next w:val="Normal"/>
    <w:link w:val="TitleChar"/>
    <w:uiPriority w:val="10"/>
    <w:qFormat/>
    <w:rsid w:val="00C27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F01"/>
    <w:pPr>
      <w:spacing w:before="160"/>
      <w:jc w:val="center"/>
    </w:pPr>
    <w:rPr>
      <w:i/>
      <w:iCs/>
      <w:color w:val="404040" w:themeColor="text1" w:themeTint="BF"/>
    </w:rPr>
  </w:style>
  <w:style w:type="character" w:customStyle="1" w:styleId="QuoteChar">
    <w:name w:val="Quote Char"/>
    <w:basedOn w:val="DefaultParagraphFont"/>
    <w:link w:val="Quote"/>
    <w:uiPriority w:val="29"/>
    <w:rsid w:val="00C27F01"/>
    <w:rPr>
      <w:i/>
      <w:iCs/>
      <w:color w:val="404040" w:themeColor="text1" w:themeTint="BF"/>
    </w:rPr>
  </w:style>
  <w:style w:type="paragraph" w:styleId="ListParagraph">
    <w:name w:val="List Paragraph"/>
    <w:basedOn w:val="Normal"/>
    <w:uiPriority w:val="34"/>
    <w:qFormat/>
    <w:rsid w:val="00C27F01"/>
    <w:pPr>
      <w:ind w:left="720"/>
      <w:contextualSpacing/>
    </w:pPr>
  </w:style>
  <w:style w:type="character" w:styleId="IntenseEmphasis">
    <w:name w:val="Intense Emphasis"/>
    <w:basedOn w:val="DefaultParagraphFont"/>
    <w:uiPriority w:val="21"/>
    <w:qFormat/>
    <w:rsid w:val="00C27F01"/>
    <w:rPr>
      <w:i/>
      <w:iCs/>
      <w:color w:val="0F4761" w:themeColor="accent1" w:themeShade="BF"/>
    </w:rPr>
  </w:style>
  <w:style w:type="paragraph" w:styleId="IntenseQuote">
    <w:name w:val="Intense Quote"/>
    <w:basedOn w:val="Normal"/>
    <w:next w:val="Normal"/>
    <w:link w:val="IntenseQuoteChar"/>
    <w:uiPriority w:val="30"/>
    <w:qFormat/>
    <w:rsid w:val="00C2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F01"/>
    <w:rPr>
      <w:i/>
      <w:iCs/>
      <w:color w:val="0F4761" w:themeColor="accent1" w:themeShade="BF"/>
    </w:rPr>
  </w:style>
  <w:style w:type="character" w:styleId="IntenseReference">
    <w:name w:val="Intense Reference"/>
    <w:basedOn w:val="DefaultParagraphFont"/>
    <w:uiPriority w:val="32"/>
    <w:qFormat/>
    <w:rsid w:val="00C27F01"/>
    <w:rPr>
      <w:b/>
      <w:bCs/>
      <w:smallCaps/>
      <w:color w:val="0F4761" w:themeColor="accent1" w:themeShade="BF"/>
      <w:spacing w:val="5"/>
    </w:rPr>
  </w:style>
  <w:style w:type="character" w:styleId="Hyperlink">
    <w:name w:val="Hyperlink"/>
    <w:rsid w:val="00323634"/>
    <w:rPr>
      <w:color w:val="0000FF"/>
      <w:u w:val="single"/>
    </w:rPr>
  </w:style>
  <w:style w:type="paragraph" w:styleId="Footer">
    <w:name w:val="footer"/>
    <w:basedOn w:val="Normal"/>
    <w:link w:val="FooterChar"/>
    <w:uiPriority w:val="99"/>
    <w:rsid w:val="00323634"/>
    <w:pPr>
      <w:tabs>
        <w:tab w:val="center" w:pos="4536"/>
        <w:tab w:val="right" w:pos="9072"/>
      </w:tabs>
    </w:pPr>
  </w:style>
  <w:style w:type="character" w:customStyle="1" w:styleId="FooterChar">
    <w:name w:val="Footer Char"/>
    <w:basedOn w:val="DefaultParagraphFont"/>
    <w:link w:val="Footer"/>
    <w:uiPriority w:val="99"/>
    <w:rsid w:val="00323634"/>
    <w:rPr>
      <w:rFonts w:ascii="Times New Roman" w:eastAsia="Times New Roman" w:hAnsi="Times New Roman" w:cs="Times New Roman"/>
      <w:kern w:val="0"/>
      <w:sz w:val="24"/>
      <w:szCs w:val="24"/>
      <w:lang w:eastAsia="hr-HR"/>
      <w14:ligatures w14:val="none"/>
    </w:rPr>
  </w:style>
  <w:style w:type="character" w:styleId="PageNumber">
    <w:name w:val="page number"/>
    <w:basedOn w:val="DefaultParagraphFont"/>
    <w:rsid w:val="00323634"/>
  </w:style>
  <w:style w:type="paragraph" w:styleId="Header">
    <w:name w:val="header"/>
    <w:basedOn w:val="Normal"/>
    <w:link w:val="HeaderChar"/>
    <w:uiPriority w:val="99"/>
    <w:unhideWhenUsed/>
    <w:rsid w:val="00323634"/>
    <w:pPr>
      <w:tabs>
        <w:tab w:val="center" w:pos="4536"/>
        <w:tab w:val="right" w:pos="9072"/>
      </w:tabs>
    </w:pPr>
  </w:style>
  <w:style w:type="character" w:customStyle="1" w:styleId="HeaderChar">
    <w:name w:val="Header Char"/>
    <w:basedOn w:val="DefaultParagraphFont"/>
    <w:link w:val="Header"/>
    <w:uiPriority w:val="99"/>
    <w:rsid w:val="00323634"/>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fin.h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2126</Words>
  <Characters>12120</Characters>
  <Application>Microsoft Office Word</Application>
  <DocSecurity>0</DocSecurity>
  <Lines>101</Lines>
  <Paragraphs>28</Paragraphs>
  <ScaleCrop>false</ScaleCrop>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Dakić</dc:creator>
  <cp:keywords/>
  <dc:description/>
  <cp:lastModifiedBy>Robert Dakić</cp:lastModifiedBy>
  <cp:revision>5</cp:revision>
  <cp:lastPrinted>2024-11-25T09:35:00Z</cp:lastPrinted>
  <dcterms:created xsi:type="dcterms:W3CDTF">2024-11-25T09:29:00Z</dcterms:created>
  <dcterms:modified xsi:type="dcterms:W3CDTF">2024-11-25T09:36:00Z</dcterms:modified>
</cp:coreProperties>
</file>